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709"/>
        <w:jc w:val="both"/>
        <w:rPr>
          <w:rFonts w:hint="default" w:ascii="Times New Roman" w:hAnsi="Times New Roman" w:cs="Times New Roman"/>
          <w:b/>
          <w:sz w:val="28"/>
          <w:szCs w:val="28"/>
          <w:lang w:val="ru-RU"/>
        </w:rPr>
      </w:pPr>
      <w:r>
        <w:rPr>
          <w:rFonts w:ascii="Times New Roman" w:hAnsi="Times New Roman" w:cs="Times New Roman"/>
          <w:b/>
          <w:sz w:val="28"/>
          <w:szCs w:val="28"/>
          <w:lang w:val="ru-RU"/>
        </w:rPr>
        <w:t>Тема</w:t>
      </w:r>
      <w:r>
        <w:rPr>
          <w:rFonts w:hint="default" w:ascii="Times New Roman" w:hAnsi="Times New Roman" w:cs="Times New Roman"/>
          <w:b/>
          <w:sz w:val="28"/>
          <w:szCs w:val="28"/>
          <w:lang w:val="ru-RU"/>
        </w:rPr>
        <w:t xml:space="preserve"> «ШАГ» 28 сентября 2023</w:t>
      </w:r>
    </w:p>
    <w:p>
      <w:pPr>
        <w:spacing w:after="0" w:line="240" w:lineRule="auto"/>
        <w:ind w:firstLine="709"/>
        <w:jc w:val="both"/>
        <w:rPr>
          <w:rFonts w:ascii="Times New Roman" w:hAnsi="Times New Roman" w:cs="Times New Roman"/>
          <w:bCs/>
          <w:sz w:val="28"/>
          <w:szCs w:val="28"/>
        </w:rPr>
      </w:pPr>
      <w:bookmarkStart w:id="0" w:name="_Hlk129335284"/>
      <w:r>
        <w:rPr>
          <w:rFonts w:ascii="Times New Roman" w:hAnsi="Times New Roman" w:cs="Times New Roman"/>
          <w:b/>
          <w:sz w:val="28"/>
          <w:szCs w:val="28"/>
        </w:rPr>
        <w:t>Тема:</w:t>
      </w:r>
      <w:r>
        <w:rPr>
          <w:rFonts w:ascii="Times New Roman" w:hAnsi="Times New Roman" w:cs="Times New Roman"/>
          <w:sz w:val="28"/>
          <w:szCs w:val="28"/>
        </w:rPr>
        <w:t xml:space="preserve"> </w:t>
      </w:r>
      <w:bookmarkEnd w:id="0"/>
      <w:r>
        <w:rPr>
          <w:rFonts w:ascii="Times New Roman" w:hAnsi="Times New Roman" w:cs="Times New Roman"/>
          <w:bCs/>
          <w:sz w:val="28"/>
          <w:szCs w:val="28"/>
        </w:rPr>
        <w:t xml:space="preserve">«Родина моя Беларусь в лицах. От весёлых стартов – до олимпийских вершин» </w:t>
      </w:r>
      <w:r>
        <w:rPr>
          <w:rFonts w:ascii="Times New Roman" w:hAnsi="Times New Roman" w:cs="Times New Roman"/>
          <w:bCs/>
          <w:i/>
          <w:sz w:val="28"/>
          <w:szCs w:val="28"/>
        </w:rPr>
        <w:t>(о легендах и героях спорта, развитии индустрии спорта и туризма).</w:t>
      </w:r>
    </w:p>
    <w:p>
      <w:pPr>
        <w:spacing w:after="0" w:line="240" w:lineRule="auto"/>
        <w:ind w:firstLine="709"/>
        <w:jc w:val="both"/>
        <w:rPr>
          <w:rFonts w:hint="default" w:ascii="Times New Roman" w:hAnsi="Times New Roman" w:cs="Times New Roman"/>
          <w:b/>
          <w:sz w:val="28"/>
          <w:szCs w:val="28"/>
          <w:lang w:val="ru-RU"/>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Информационные материалы</w:t>
      </w:r>
      <w:r>
        <w:rPr>
          <w:rFonts w:ascii="Times New Roman" w:hAnsi="Times New Roman" w:cs="Times New Roman"/>
          <w:sz w:val="28"/>
          <w:szCs w:val="28"/>
        </w:rPr>
        <w:t xml:space="preserve"> для интерактивной викторины «Мы узнаем» (28.09.2023).</w:t>
      </w:r>
    </w:p>
    <w:p>
      <w:pPr>
        <w:spacing w:after="0" w:line="240" w:lineRule="auto"/>
        <w:ind w:firstLine="709"/>
        <w:jc w:val="both"/>
        <w:rPr>
          <w:rFonts w:ascii="Times New Roman" w:hAnsi="Times New Roman" w:cs="Times New Roman"/>
          <w:b/>
          <w:sz w:val="28"/>
          <w:szCs w:val="28"/>
        </w:rPr>
      </w:pP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 Что свидетельствует о том, что здоровье людей, развитие физической культуры и спорта является приоритетным направлением социальной политики в Республике Беларусь?</w:t>
      </w:r>
    </w:p>
    <w:p>
      <w:pPr>
        <w:shd w:val="clear" w:color="auto" w:fill="FFFFFF"/>
        <w:spacing w:after="0" w:line="240" w:lineRule="auto"/>
        <w:ind w:firstLine="709"/>
        <w:jc w:val="both"/>
        <w:rPr>
          <w:rFonts w:ascii="Times New Roman" w:hAnsi="Times New Roman" w:eastAsia="Times New Roman" w:cs="Times New Roman"/>
          <w:b/>
          <w:bCs/>
          <w:sz w:val="28"/>
          <w:szCs w:val="28"/>
          <w:lang w:eastAsia="ru-RU"/>
        </w:rPr>
      </w:pPr>
    </w:p>
    <w:p>
      <w:pPr>
        <w:shd w:val="clear" w:color="auto" w:fill="FFFFFF"/>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За годы независимости Беларусь прочно закрепилась среди лидеров международного олимпийского движения и входит в двадцатку сильнейших спортивных держав мира. Спорт в нашей стране выполняет целый ряд социально значимых миссий. Это фундамент здоровья нации, школа мужества, кузница наилучших человеческих качеств, одна из важнейших форм воспитания юного поколения.</w:t>
      </w:r>
    </w:p>
    <w:p>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Здоровье людей, развитие физической культуры и спорта объявлено в Беларуси приоритетным направлением социальной политики. Вопросы организации физкультурно-оздоровительной работы с населением и развитие массового спорта находятся в центре внимания Президента Республики Беларусь А.Г. Лукашенко. По статистике, более 2 миллионов белорусов систематически занимаются физической культурой и спортом, а это свыше 22 % от общей численности населения. Ежегодно в стране для приверженцев здорового образа жизни проводится около 22 тысяч спортивных мероприятий. Традиционными уже стали физкультурно-спортивные соревнования «Белорусская лыжня», Всебелорусский физкультурно-спортивный праздник, посвященный Дню Независимости, Минский полумарафон и другие мероприятия. Возрождена система республиканских отраслевых спартакиад. Ежегодно в стране проводится более 100 турниров для детей и подростков, в том числе республиканские соревнования по футболу «Кожаный мяч», по гандболу «Стремительный мяч», по биатлону, лыжным гонкам и стрельбе из пневматического оружия «Снежный снайпер», а также общенациональный хоккейный турнир на призы Президентского спортивного клуба «Золотая шайба».</w:t>
      </w:r>
    </w:p>
    <w:p>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Особое внимание в нашей стране обращается на совершенствование физического воспитания детей и молодежи. По всей стране для них организуются подростковые спортивные клубы. В Беларуси работают учебные центры для подготовки профессиональных спортсменов, в том числе Белорусский государственный университет физической культуры, училища олимпийского резерва, специализированные школы олимпийского резерва, детско-юношеские спортивные школы. Подготовку юных спортсменов осуществляют 464 организации физической культуры и спорта, в том числе 11 средних школ-училищ олимпийского резерва и 453 специализированных учебно-спортивных учреждения. В указанных организациях проходят спортивную подготовку около 160 тысяч юных спортсменов по 28 олимпийским видам спорта и 36 видам, не входящим в программу главных спортивных стартов. Кстати, за всю историю независимой Беларуси 280 уроженцев нашей страны стали чемпионами мира и Европы во многих видах спорта.</w:t>
      </w:r>
    </w:p>
    <w:p>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Сегодня в Беларуси культивируется свыше 130 видов спорта. Спортсмены всех этих видов имеют условия для проведения тренировок и соревнований. </w:t>
      </w:r>
    </w:p>
    <w:p>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Каждый областной центр Беларуси имеет собственный дворец спорта и крытую ледовую площадку. Все больше крупных объектов строится в регионах. За последние годы введены в эксплуатацию физкультурно-оздоровительные комплексы в Березино, Борисове, Столбцах, Червене, Бресте, Столине, в городском поселке Краснополье Могилевской области, поселке Раубичи Минской области; спортивный комплекс для игровых видов спорта с лыжероллерной трассой в Орше; стадионы в Барановичах, Лиде и другие сооружения. Граждане получили реальную возможность укреплять свое здоровье, увеличивать физический и духовный потенциал, совершенствовать спортивное мастерство.</w:t>
      </w:r>
    </w:p>
    <w:p>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Для профессиональных спортсменов и любителей в Беларуси немало спортивных комплексов мирового класса. Среди них – РЦОП по зимним видам спорта «Раубичи», РЦОП «Стайки», РЦОП конного спорта и коневодства в Ратомке, гребные каналы в Бресте и Заславле, горнолыжный комплекс-курорт «Логойск», Республиканский горнолыжный центр «Силичи», многофункциональные спортивно-зрелищные комплексы «Минск-Арена» и «Чижовка-Арена», Дворец спорта «Уручье». Важно, что эти объекты являются востребованными.</w:t>
      </w:r>
    </w:p>
    <w:p>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Одним из направлений деятельности динамично развивающейся спортивной отрасли стали привлечение и организация проведения на территории Беларуси крупнейших международных спортивных соревнований. Только за последнее время состоялись такие крупные спортивные мероприятия, как чемпионаты мира по хоккею, велосипедному спорту на треке, летнему биатлону, таиландскому боксу, пауэрлифтингу, чемпионаты Европы по художественной гимнастике, самбо, боксу, индорхоккею, шахматам и многие другие международные соревнования. Одними из самых ярких спортивных мероприятий в мире стали II Европейские игры (2019 г.), II Игры стран СНГ (2023 г.), которые принимал Минск. Все эти турниры были организованы на высоком уровне, что отмечено мировой спортивной общественностью, а это очень благоприятно влияет на имидж и авторитет Беларуси в мире, помогает развиваться туристической отрасли страны.</w:t>
      </w:r>
    </w:p>
    <w:p>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Беларуси приняты законодательные акты и обеспечено участие государства в развитии и финансировании физической культуры и спорта, строительстве и содержании спортивных сооружений, оздоровительных центров, спортивных клубов, подготовке специалистов в области физической культуры и спорта, атлетов высокого класса. Успешные выступления наших спортсменов на международной арене свидетельствуют о том, что Беларусь богата выдающимися спортивными талантами, что в стране созданы все условия для их роста и развития.</w:t>
      </w:r>
    </w:p>
    <w:p>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Белорусские спортсмены участвуют в Олимпийских играх с 1952 года, а самостоятельной командой они начали выступать на олимпиадах с 1994-го. На счету спортсменов суверенной Беларуси 105 олимпийских медалей. Навсегда в памяти белорусских болельщиков останется первое олимпийское «золото», которое завоевала для суверенной страны Екатерина Карстен, «золото» Алексея Гришина – первого в истории белорусского спорта чемпиона зимних Олимпийских игр, сенсационная победа на стометровке бегуньи из Бреста Юлии Нестеренко, победа Сергея Мартынова, установившего на Олимпиаде новый мировой рекорд.</w:t>
      </w:r>
    </w:p>
    <w:p>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Гордость и уважение вызывают и высокие результаты белорусских паралимпийцев, которые со всех международных стартов обязательно возвращаются с наградами. Сегодня в стране действуют федерации инвалидного спорта, более 25 клубов, 70 физкультурно-оздоровительных секций. Спортом занимаются около 50 тысяч инвалидов. Наибольшее предпочтение отдано следующим видам: легкая атлетика, плавание, стрельба из лука, биатлон, мини-футбол, шахматы, шашки, танцы на инвалидных колясках, велоспорт, лыжные гонки, дзюдо, фехтование.</w:t>
      </w:r>
    </w:p>
    <w:p>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 многолетнюю историю белорусские спортсмены с ограниченными возможностями выступили на десяти Паралимпийских играх, где завоевали 140 медалей, из них 49 высших наград.</w:t>
      </w:r>
    </w:p>
    <w:p>
      <w:pPr>
        <w:shd w:val="clear" w:color="auto" w:fill="FFFFFF"/>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 Как вы думаете, какое значение для спортсменов стран СНГ в целом и Беларуси в частности имеют </w:t>
      </w:r>
      <w:r>
        <w:rPr>
          <w:rFonts w:ascii="Times New Roman" w:hAnsi="Times New Roman" w:cs="Times New Roman"/>
          <w:b/>
          <w:sz w:val="28"/>
          <w:szCs w:val="28"/>
          <w:lang w:val="en-US"/>
        </w:rPr>
        <w:t>II</w:t>
      </w:r>
      <w:r>
        <w:rPr>
          <w:rFonts w:ascii="Times New Roman" w:hAnsi="Times New Roman" w:cs="Times New Roman"/>
          <w:b/>
          <w:sz w:val="28"/>
          <w:szCs w:val="28"/>
        </w:rPr>
        <w:t xml:space="preserve"> Игры стран Содружества?</w:t>
      </w:r>
    </w:p>
    <w:p>
      <w:pPr>
        <w:spacing w:after="0" w:line="240" w:lineRule="auto"/>
        <w:ind w:firstLine="709"/>
        <w:jc w:val="both"/>
        <w:rPr>
          <w:rFonts w:ascii="Times New Roman" w:hAnsi="Times New Roman" w:cs="Times New Roman"/>
          <w:sz w:val="28"/>
          <w:szCs w:val="28"/>
        </w:rPr>
      </w:pPr>
    </w:p>
    <w:p>
      <w:pPr>
        <w:shd w:val="clear" w:color="auto" w:fill="FFFFFF"/>
        <w:spacing w:after="0" w:line="240" w:lineRule="auto"/>
        <w:ind w:firstLine="709"/>
        <w:jc w:val="both"/>
        <w:rPr>
          <w:rFonts w:ascii="Times New Roman" w:hAnsi="Times New Roman" w:eastAsia="Times New Roman" w:cs="Times New Roman"/>
          <w:sz w:val="28"/>
          <w:szCs w:val="28"/>
          <w:shd w:val="clear" w:color="auto" w:fill="FFFFFF"/>
          <w:lang w:eastAsia="ru-RU"/>
        </w:rPr>
      </w:pPr>
      <w:r>
        <w:rPr>
          <w:rFonts w:ascii="Times New Roman" w:hAnsi="Times New Roman" w:eastAsia="Times New Roman" w:cs="Times New Roman"/>
          <w:sz w:val="28"/>
          <w:szCs w:val="28"/>
          <w:lang w:eastAsia="ru-RU"/>
        </w:rPr>
        <w:t xml:space="preserve">В эфире ток-шоу «Будни» на «Альфа Радио» декан факультета журналистики Белорусского государственного университета политолог Алексей Беляев напомнил, что </w:t>
      </w:r>
      <w:r>
        <w:rPr>
          <w:rFonts w:ascii="Times New Roman" w:hAnsi="Times New Roman" w:eastAsia="Times New Roman" w:cs="Times New Roman"/>
          <w:sz w:val="28"/>
          <w:szCs w:val="28"/>
          <w:shd w:val="clear" w:color="auto" w:fill="FFFFFF"/>
          <w:lang w:eastAsia="ru-RU"/>
        </w:rPr>
        <w:t>Игры стран СНГ возникли как альтернатива всем международным спортивным состязаниям, от которых белорусских спортсменов незаконно отстранили либо же в которых лишили права выступать под собственными флагом и гимном.</w:t>
      </w:r>
    </w:p>
    <w:p>
      <w:pPr>
        <w:spacing w:after="0" w:line="240" w:lineRule="auto"/>
        <w:ind w:firstLine="709"/>
        <w:jc w:val="both"/>
        <w:rPr>
          <w:rFonts w:ascii="Times New Roman" w:hAnsi="Times New Roman" w:eastAsia="Times New Roman" w:cs="Times New Roman"/>
          <w:i/>
          <w:iCs/>
          <w:sz w:val="28"/>
          <w:szCs w:val="28"/>
          <w:shd w:val="clear" w:color="auto" w:fill="FFFFFF"/>
          <w:lang w:eastAsia="ru-RU"/>
        </w:rPr>
      </w:pPr>
      <w:r>
        <w:rPr>
          <w:rFonts w:ascii="Times New Roman" w:hAnsi="Times New Roman" w:eastAsia="Times New Roman" w:cs="Times New Roman"/>
          <w:i/>
          <w:iCs/>
          <w:sz w:val="28"/>
          <w:szCs w:val="28"/>
          <w:shd w:val="clear" w:color="auto" w:fill="FFFFFF"/>
          <w:lang w:eastAsia="ru-RU"/>
        </w:rPr>
        <w:t>— Эти состязания проводятся на более честных на сегодняшний день основаниях, которые не предполагают каких-либо политических изъятий, исключений. И, конечно, если рассматривать проведение II Игр стран СНГ на нашей территории именно с этой точки зрения, то это огромная победа для Беларуси. Она продемонстрировала, что нет никакой международной изоляции, потому что 22 страны, приславшие сюда своих спортсменов, представляют, по сути, всю мировую географию: и Азию, и Африку, и Латинскую Америку, и СНГ. Европейцы, Соединенные Штаты своих спортсменов, конечно, не прислали, но мы видим, что расширение идет, а это большой плюс. В первых Играх, которые проходили в Казани, напомню, участие принимали всего девять стран.</w:t>
      </w:r>
    </w:p>
    <w:p>
      <w:pPr>
        <w:spacing w:after="0" w:line="240" w:lineRule="auto"/>
        <w:ind w:firstLine="709"/>
        <w:jc w:val="both"/>
        <w:rPr>
          <w:rFonts w:ascii="Times New Roman" w:hAnsi="Times New Roman" w:eastAsia="Times New Roman" w:cs="Times New Roman"/>
          <w:sz w:val="28"/>
          <w:szCs w:val="28"/>
          <w:shd w:val="clear" w:color="auto" w:fill="FFFFFF"/>
          <w:lang w:eastAsia="ru-RU"/>
        </w:rPr>
      </w:pPr>
      <w:r>
        <w:rPr>
          <w:rFonts w:ascii="Times New Roman" w:hAnsi="Times New Roman" w:eastAsia="Times New Roman" w:cs="Times New Roman"/>
          <w:sz w:val="28"/>
          <w:szCs w:val="28"/>
          <w:shd w:val="clear" w:color="auto" w:fill="FFFFFF"/>
          <w:lang w:eastAsia="ru-RU"/>
        </w:rPr>
        <w:t xml:space="preserve">Алексей Беляев дополнительно акцентирует внимание, что олимпийское движение может существовать только на принципах, которые провозглашались ранее, </w:t>
      </w:r>
      <w:r>
        <w:rPr>
          <w:rFonts w:ascii="Times New Roman" w:hAnsi="Times New Roman" w:eastAsia="Times New Roman" w:cs="Times New Roman"/>
          <w:sz w:val="28"/>
          <w:szCs w:val="28"/>
          <w:lang w:eastAsia="ru-RU"/>
        </w:rPr>
        <w:t>–</w:t>
      </w:r>
      <w:r>
        <w:rPr>
          <w:rFonts w:ascii="Times New Roman" w:hAnsi="Times New Roman" w:eastAsia="Times New Roman" w:cs="Times New Roman"/>
          <w:sz w:val="28"/>
          <w:szCs w:val="28"/>
          <w:shd w:val="clear" w:color="auto" w:fill="FFFFFF"/>
          <w:lang w:eastAsia="ru-RU"/>
        </w:rPr>
        <w:t xml:space="preserve"> объективность, равные условия для всех:</w:t>
      </w:r>
    </w:p>
    <w:p>
      <w:pPr>
        <w:spacing w:after="0" w:line="240" w:lineRule="auto"/>
        <w:ind w:firstLine="709"/>
        <w:jc w:val="both"/>
        <w:rPr>
          <w:rFonts w:ascii="Times New Roman" w:hAnsi="Times New Roman" w:cs="Times New Roman"/>
          <w:sz w:val="28"/>
          <w:szCs w:val="28"/>
        </w:rPr>
      </w:pPr>
    </w:p>
    <w:p>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 Каковы результаты выступления белорусской команды на </w:t>
      </w:r>
      <w:r>
        <w:rPr>
          <w:rFonts w:ascii="Times New Roman" w:hAnsi="Times New Roman" w:cs="Times New Roman"/>
          <w:b/>
          <w:sz w:val="28"/>
          <w:szCs w:val="28"/>
          <w:lang w:val="en-US"/>
        </w:rPr>
        <w:t>II</w:t>
      </w:r>
      <w:r>
        <w:rPr>
          <w:rFonts w:ascii="Times New Roman" w:hAnsi="Times New Roman" w:cs="Times New Roman"/>
          <w:b/>
          <w:sz w:val="28"/>
          <w:szCs w:val="28"/>
        </w:rPr>
        <w:t> Играх стран СНГ? Назовите имена белорусских спортсменов, которые своими достижениями прославили Республику Беларусь на этих играх.</w:t>
      </w:r>
    </w:p>
    <w:p>
      <w:pPr>
        <w:shd w:val="clear" w:color="auto" w:fill="FFFFFF"/>
        <w:spacing w:after="0" w:line="240" w:lineRule="auto"/>
        <w:ind w:firstLine="709"/>
        <w:jc w:val="both"/>
        <w:rPr>
          <w:rFonts w:ascii="Times New Roman" w:hAnsi="Times New Roman" w:cs="Times New Roman"/>
          <w:b/>
          <w:sz w:val="28"/>
          <w:szCs w:val="28"/>
        </w:rPr>
      </w:pPr>
    </w:p>
    <w:p>
      <w:pPr>
        <w:shd w:val="clear" w:color="auto" w:fill="FFFFFF"/>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Белорусские спортсмены завоевали 236 медалей на II Играх стран СНГ.</w:t>
      </w:r>
    </w:p>
    <w:p>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Больше всех порадовали представительницы </w:t>
      </w:r>
      <w:r>
        <w:rPr>
          <w:rFonts w:ascii="Times New Roman" w:hAnsi="Times New Roman" w:eastAsia="Times New Roman" w:cs="Times New Roman"/>
          <w:i/>
          <w:sz w:val="28"/>
          <w:szCs w:val="28"/>
          <w:lang w:eastAsia="ru-RU"/>
        </w:rPr>
        <w:t>женской борьбы</w:t>
      </w:r>
      <w:r>
        <w:rPr>
          <w:rFonts w:ascii="Times New Roman" w:hAnsi="Times New Roman" w:eastAsia="Times New Roman" w:cs="Times New Roman"/>
          <w:sz w:val="28"/>
          <w:szCs w:val="28"/>
          <w:lang w:eastAsia="ru-RU"/>
        </w:rPr>
        <w:t>, которые заработали 5 золотых наград. Отличились Арина Мартынова (до 55 кг), Алеся Гетманова (до 57 кг), Кристина Сазыкина (до 62 кг), Ксения Тереня (до 65 кг), Анна Маслакова (до 76 кг). Вторыми стали Наталья Варакина (до 50 кг), Надежда Буланая (до 59 кг), Виктория Радькова (до 72 кг). «Бронза» – у Виктории Волк (до 53 кг).</w:t>
      </w:r>
    </w:p>
    <w:p>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Почти так же лихо пополняли медальную копилку бойцы по </w:t>
      </w:r>
      <w:r>
        <w:rPr>
          <w:rFonts w:ascii="Times New Roman" w:hAnsi="Times New Roman" w:eastAsia="Times New Roman" w:cs="Times New Roman"/>
          <w:i/>
          <w:sz w:val="28"/>
          <w:szCs w:val="28"/>
          <w:lang w:eastAsia="ru-RU"/>
        </w:rPr>
        <w:t>таиландскому боксу</w:t>
      </w:r>
      <w:r>
        <w:rPr>
          <w:rFonts w:ascii="Times New Roman" w:hAnsi="Times New Roman" w:eastAsia="Times New Roman" w:cs="Times New Roman"/>
          <w:sz w:val="28"/>
          <w:szCs w:val="28"/>
          <w:lang w:eastAsia="ru-RU"/>
        </w:rPr>
        <w:t>. Чемпионский титул завоевали Валерия Хватик (до 51 кг), Даниил Ермоленко (до 60 кг), Михаил Якимович (до 63,5 кг), Никита Кокош (до 86 кг). «Серебро» получили Елизавета Жигера (до 60 кг), Роман Павловец (до 51 кг), Артем Варивоцкий (до 57 кг), Семен Ступакевич (до 75 кг), Дмитрий Шельманов (свыше 91 кг). Тройку призеров замкнули Екатерина Андрушкевич (до 45 кг), Виктория Павлович (до 67 кг), Евгений Федоринчик (до 67 кг), Руслан Кямалов (до 71 кг).</w:t>
      </w:r>
    </w:p>
    <w:p>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Еще 5 медалей принесли белорусские </w:t>
      </w:r>
      <w:r>
        <w:rPr>
          <w:rFonts w:ascii="Times New Roman" w:hAnsi="Times New Roman" w:eastAsia="Times New Roman" w:cs="Times New Roman"/>
          <w:i/>
          <w:sz w:val="28"/>
          <w:szCs w:val="28"/>
          <w:lang w:eastAsia="ru-RU"/>
        </w:rPr>
        <w:t>самбисты</w:t>
      </w:r>
      <w:r>
        <w:rPr>
          <w:rFonts w:ascii="Times New Roman" w:hAnsi="Times New Roman" w:eastAsia="Times New Roman" w:cs="Times New Roman"/>
          <w:sz w:val="28"/>
          <w:szCs w:val="28"/>
          <w:lang w:eastAsia="ru-RU"/>
        </w:rPr>
        <w:t>. На высшую ступень пьедестала почета поднималась Даниэла Ждан (до 65 кг). На второй строчке итогового протокола оказались Елена Купаво (до 54 кг) и Светлана Тимошенко (до 80 кг). Третье место заняли Валерия Хрущева (свыше 80 кг) и Александр Кокша (до 79 кг).</w:t>
      </w:r>
    </w:p>
    <w:p>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w:t>
      </w:r>
      <w:r>
        <w:rPr>
          <w:rFonts w:ascii="Times New Roman" w:hAnsi="Times New Roman" w:eastAsia="Times New Roman" w:cs="Times New Roman"/>
          <w:i/>
          <w:sz w:val="28"/>
          <w:szCs w:val="28"/>
          <w:lang w:eastAsia="ru-RU"/>
        </w:rPr>
        <w:t xml:space="preserve">плавании </w:t>
      </w:r>
      <w:r>
        <w:rPr>
          <w:rFonts w:ascii="Times New Roman" w:hAnsi="Times New Roman" w:eastAsia="Times New Roman" w:cs="Times New Roman"/>
          <w:sz w:val="28"/>
          <w:szCs w:val="28"/>
          <w:lang w:eastAsia="ru-RU"/>
        </w:rPr>
        <w:t>было добыто 8 медалей. Победительницей стала Алиса Белая (брасс, 100 м). В шаге от золота остановились Елизавета Акшаева (баттерфляй, 200 м), Владислав Задорожный (вольный стиль, 200 м), белорусский квартет в смешанной комбинированной эстафете 4 × 100 м. Бронзовые медали в активе у Марии Пученковой (вольный стиль, 50 м), Анны Крюк (брасс, 100 м), Дарьи Гарист (вольный стиль, 800 м), Данилы Бохурова (комплексное плавание, 400 м).</w:t>
      </w:r>
    </w:p>
    <w:p>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Не остались без наград и </w:t>
      </w:r>
      <w:r>
        <w:rPr>
          <w:rFonts w:ascii="Times New Roman" w:hAnsi="Times New Roman" w:eastAsia="Times New Roman" w:cs="Times New Roman"/>
          <w:i/>
          <w:sz w:val="28"/>
          <w:szCs w:val="28"/>
          <w:lang w:eastAsia="ru-RU"/>
        </w:rPr>
        <w:t>каратисты</w:t>
      </w:r>
      <w:r>
        <w:rPr>
          <w:rFonts w:ascii="Times New Roman" w:hAnsi="Times New Roman" w:eastAsia="Times New Roman" w:cs="Times New Roman"/>
          <w:sz w:val="28"/>
          <w:szCs w:val="28"/>
          <w:lang w:eastAsia="ru-RU"/>
        </w:rPr>
        <w:t>. В кумите (контактный вид) Мария Азарова (до 68 кг) добралась до финала, но довольствовалась второй позицией. Виолетта Новицкая (до 61 кг), Никита Кириевич (84 кг), Никита Гайко (свыше 84 кг) стали третьими. В ката (бесконтактный вид) Алексей Фурик расположился вслед за победителем.</w:t>
      </w:r>
    </w:p>
    <w:p>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Один из лучших результатов в игровых видах спорта показали представители </w:t>
      </w:r>
      <w:r>
        <w:rPr>
          <w:rFonts w:ascii="Times New Roman" w:hAnsi="Times New Roman" w:eastAsia="Times New Roman" w:cs="Times New Roman"/>
          <w:i/>
          <w:sz w:val="28"/>
          <w:szCs w:val="28"/>
          <w:lang w:eastAsia="ru-RU"/>
        </w:rPr>
        <w:t>хоккея на траве</w:t>
      </w:r>
      <w:r>
        <w:rPr>
          <w:rFonts w:ascii="Times New Roman" w:hAnsi="Times New Roman" w:eastAsia="Times New Roman" w:cs="Times New Roman"/>
          <w:sz w:val="28"/>
          <w:szCs w:val="28"/>
          <w:lang w:eastAsia="ru-RU"/>
        </w:rPr>
        <w:t xml:space="preserve"> (усеченная версия 5 × 5). У женщин две белорусские команды разыграли между собой чемпионский титул. У мужчин коллектив «Беларусь-1» не потерпел ни одного поражения и заслуженно праздновал успех. Приятной неожиданностью стала победа в турнире по </w:t>
      </w:r>
      <w:r>
        <w:rPr>
          <w:rFonts w:ascii="Times New Roman" w:hAnsi="Times New Roman" w:eastAsia="Times New Roman" w:cs="Times New Roman"/>
          <w:i/>
          <w:sz w:val="28"/>
          <w:szCs w:val="28"/>
          <w:lang w:eastAsia="ru-RU"/>
        </w:rPr>
        <w:t>волейболу</w:t>
      </w:r>
      <w:r>
        <w:rPr>
          <w:rFonts w:ascii="Times New Roman" w:hAnsi="Times New Roman" w:eastAsia="Times New Roman" w:cs="Times New Roman"/>
          <w:sz w:val="28"/>
          <w:szCs w:val="28"/>
          <w:lang w:eastAsia="ru-RU"/>
        </w:rPr>
        <w:t xml:space="preserve"> команды девушек. Сборная в заключительном матче одолела соперниц из России (3:1). В параллельных состязаниях по волейболу парни стали вторыми, в матче за золото уступив россиянам. В смешанной эстафете по современному пятиборью Анастасия Малашенока и Алексей Сафончик завершили выступление вторыми.</w:t>
      </w:r>
    </w:p>
    <w:p>
      <w:pPr>
        <w:shd w:val="clear" w:color="auto" w:fill="FFFFFF"/>
        <w:spacing w:after="0" w:line="240" w:lineRule="auto"/>
        <w:ind w:firstLine="709"/>
        <w:jc w:val="both"/>
        <w:rPr>
          <w:rFonts w:ascii="Times New Roman" w:hAnsi="Times New Roman" w:eastAsia="Times New Roman" w:cs="Times New Roman"/>
          <w:b/>
          <w:bCs/>
          <w:i/>
          <w:sz w:val="24"/>
          <w:lang w:eastAsia="ru-RU"/>
        </w:rPr>
      </w:pPr>
      <w:r>
        <w:rPr>
          <w:rFonts w:ascii="Times New Roman" w:hAnsi="Times New Roman" w:eastAsia="Times New Roman" w:cs="Times New Roman"/>
          <w:b/>
          <w:bCs/>
          <w:i/>
          <w:sz w:val="24"/>
          <w:lang w:eastAsia="ru-RU"/>
        </w:rPr>
        <w:t>Справочно.</w:t>
      </w:r>
    </w:p>
    <w:p>
      <w:pPr>
        <w:shd w:val="clear" w:color="auto" w:fill="FFFFFF"/>
        <w:spacing w:after="0" w:line="240" w:lineRule="auto"/>
        <w:ind w:firstLine="709"/>
        <w:jc w:val="both"/>
        <w:rPr>
          <w:rFonts w:ascii="Times New Roman" w:hAnsi="Times New Roman" w:eastAsia="Times New Roman" w:cs="Times New Roman"/>
          <w:i/>
          <w:sz w:val="24"/>
          <w:lang w:eastAsia="ru-RU"/>
        </w:rPr>
      </w:pPr>
      <w:r>
        <w:rPr>
          <w:rFonts w:ascii="Times New Roman" w:hAnsi="Times New Roman" w:eastAsia="Times New Roman" w:cs="Times New Roman"/>
          <w:b/>
          <w:bCs/>
          <w:i/>
          <w:sz w:val="24"/>
          <w:lang w:eastAsia="ru-RU"/>
        </w:rPr>
        <w:t>Итоги медального зачета:</w:t>
      </w:r>
    </w:p>
    <w:p>
      <w:pPr>
        <w:numPr>
          <w:ilvl w:val="0"/>
          <w:numId w:val="1"/>
        </w:numPr>
        <w:shd w:val="clear" w:color="auto" w:fill="FFFFFF"/>
        <w:tabs>
          <w:tab w:val="left" w:pos="1134"/>
        </w:tabs>
        <w:spacing w:after="0" w:line="240" w:lineRule="auto"/>
        <w:ind w:left="0" w:firstLine="709"/>
        <w:jc w:val="both"/>
        <w:rPr>
          <w:rFonts w:ascii="Times New Roman" w:hAnsi="Times New Roman" w:eastAsia="Times New Roman" w:cs="Times New Roman"/>
          <w:i/>
          <w:sz w:val="24"/>
          <w:lang w:eastAsia="ru-RU"/>
        </w:rPr>
      </w:pPr>
      <w:r>
        <w:rPr>
          <w:rFonts w:ascii="Times New Roman" w:hAnsi="Times New Roman" w:eastAsia="Times New Roman" w:cs="Times New Roman"/>
          <w:i/>
          <w:sz w:val="24"/>
          <w:lang w:eastAsia="ru-RU"/>
        </w:rPr>
        <w:t>Россия — 288 (149 золотых, 89 серебряных, 50 бронзовых).</w:t>
      </w:r>
    </w:p>
    <w:p>
      <w:pPr>
        <w:numPr>
          <w:ilvl w:val="0"/>
          <w:numId w:val="1"/>
        </w:numPr>
        <w:shd w:val="clear" w:color="auto" w:fill="FFFFFF"/>
        <w:tabs>
          <w:tab w:val="left" w:pos="1134"/>
        </w:tabs>
        <w:spacing w:after="0" w:line="240" w:lineRule="auto"/>
        <w:ind w:left="0" w:firstLine="709"/>
        <w:jc w:val="both"/>
        <w:rPr>
          <w:rFonts w:ascii="Times New Roman" w:hAnsi="Times New Roman" w:eastAsia="Times New Roman" w:cs="Times New Roman"/>
          <w:i/>
          <w:sz w:val="24"/>
          <w:lang w:eastAsia="ru-RU"/>
        </w:rPr>
      </w:pPr>
      <w:r>
        <w:rPr>
          <w:rFonts w:ascii="Times New Roman" w:hAnsi="Times New Roman" w:eastAsia="Times New Roman" w:cs="Times New Roman"/>
          <w:i/>
          <w:sz w:val="24"/>
          <w:lang w:eastAsia="ru-RU"/>
        </w:rPr>
        <w:t>Беларусь — 236 (48, 78, 110).</w:t>
      </w:r>
    </w:p>
    <w:p>
      <w:pPr>
        <w:numPr>
          <w:ilvl w:val="0"/>
          <w:numId w:val="1"/>
        </w:numPr>
        <w:shd w:val="clear" w:color="auto" w:fill="FFFFFF"/>
        <w:tabs>
          <w:tab w:val="left" w:pos="1134"/>
        </w:tabs>
        <w:spacing w:after="0" w:line="240" w:lineRule="auto"/>
        <w:ind w:left="0" w:firstLine="709"/>
        <w:jc w:val="both"/>
        <w:rPr>
          <w:rFonts w:ascii="Times New Roman" w:hAnsi="Times New Roman" w:eastAsia="Times New Roman" w:cs="Times New Roman"/>
          <w:i/>
          <w:sz w:val="24"/>
          <w:lang w:eastAsia="ru-RU"/>
        </w:rPr>
      </w:pPr>
      <w:r>
        <w:rPr>
          <w:rFonts w:ascii="Times New Roman" w:hAnsi="Times New Roman" w:eastAsia="Times New Roman" w:cs="Times New Roman"/>
          <w:i/>
          <w:sz w:val="24"/>
          <w:lang w:eastAsia="ru-RU"/>
        </w:rPr>
        <w:t>Узбекистан — 106 (28, 25, 53).</w:t>
      </w:r>
    </w:p>
    <w:p>
      <w:pPr>
        <w:numPr>
          <w:ilvl w:val="0"/>
          <w:numId w:val="1"/>
        </w:numPr>
        <w:shd w:val="clear" w:color="auto" w:fill="FFFFFF"/>
        <w:tabs>
          <w:tab w:val="left" w:pos="1134"/>
        </w:tabs>
        <w:spacing w:after="0" w:line="240" w:lineRule="auto"/>
        <w:ind w:left="0" w:firstLine="709"/>
        <w:jc w:val="both"/>
        <w:rPr>
          <w:rFonts w:ascii="Times New Roman" w:hAnsi="Times New Roman" w:eastAsia="Times New Roman" w:cs="Times New Roman"/>
          <w:i/>
          <w:sz w:val="24"/>
          <w:lang w:eastAsia="ru-RU"/>
        </w:rPr>
      </w:pPr>
      <w:r>
        <w:rPr>
          <w:rFonts w:ascii="Times New Roman" w:hAnsi="Times New Roman" w:eastAsia="Times New Roman" w:cs="Times New Roman"/>
          <w:i/>
          <w:sz w:val="24"/>
          <w:lang w:eastAsia="ru-RU"/>
        </w:rPr>
        <w:t>Азербайджан — 62 (10, 17, 35).</w:t>
      </w:r>
    </w:p>
    <w:p>
      <w:pPr>
        <w:numPr>
          <w:ilvl w:val="0"/>
          <w:numId w:val="1"/>
        </w:numPr>
        <w:shd w:val="clear" w:color="auto" w:fill="FFFFFF"/>
        <w:tabs>
          <w:tab w:val="left" w:pos="1134"/>
        </w:tabs>
        <w:spacing w:after="0" w:line="240" w:lineRule="auto"/>
        <w:ind w:left="0" w:firstLine="709"/>
        <w:jc w:val="both"/>
        <w:rPr>
          <w:rFonts w:ascii="Times New Roman" w:hAnsi="Times New Roman" w:eastAsia="Times New Roman" w:cs="Times New Roman"/>
          <w:i/>
          <w:sz w:val="24"/>
          <w:lang w:eastAsia="ru-RU"/>
        </w:rPr>
      </w:pPr>
      <w:r>
        <w:rPr>
          <w:rFonts w:ascii="Times New Roman" w:hAnsi="Times New Roman" w:eastAsia="Times New Roman" w:cs="Times New Roman"/>
          <w:i/>
          <w:sz w:val="24"/>
          <w:lang w:eastAsia="ru-RU"/>
        </w:rPr>
        <w:t>Казахстан — 53 (7, 14, 32).</w:t>
      </w:r>
    </w:p>
    <w:p>
      <w:pPr>
        <w:numPr>
          <w:ilvl w:val="0"/>
          <w:numId w:val="1"/>
        </w:numPr>
        <w:shd w:val="clear" w:color="auto" w:fill="FFFFFF"/>
        <w:tabs>
          <w:tab w:val="left" w:pos="1134"/>
        </w:tabs>
        <w:spacing w:after="0" w:line="240" w:lineRule="auto"/>
        <w:ind w:left="0" w:firstLine="709"/>
        <w:jc w:val="both"/>
        <w:rPr>
          <w:rFonts w:ascii="Times New Roman" w:hAnsi="Times New Roman" w:eastAsia="Times New Roman" w:cs="Times New Roman"/>
          <w:i/>
          <w:sz w:val="24"/>
          <w:lang w:eastAsia="ru-RU"/>
        </w:rPr>
      </w:pPr>
      <w:r>
        <w:rPr>
          <w:rFonts w:ascii="Times New Roman" w:hAnsi="Times New Roman" w:eastAsia="Times New Roman" w:cs="Times New Roman"/>
          <w:i/>
          <w:sz w:val="24"/>
          <w:lang w:eastAsia="ru-RU"/>
        </w:rPr>
        <w:t>Армения — 8 (2, 2, 4).</w:t>
      </w:r>
    </w:p>
    <w:p>
      <w:pPr>
        <w:numPr>
          <w:ilvl w:val="0"/>
          <w:numId w:val="1"/>
        </w:numPr>
        <w:shd w:val="clear" w:color="auto" w:fill="FFFFFF"/>
        <w:tabs>
          <w:tab w:val="left" w:pos="1134"/>
        </w:tabs>
        <w:spacing w:after="0" w:line="240" w:lineRule="auto"/>
        <w:ind w:left="0" w:firstLine="709"/>
        <w:jc w:val="both"/>
        <w:rPr>
          <w:rFonts w:ascii="Times New Roman" w:hAnsi="Times New Roman" w:eastAsia="Times New Roman" w:cs="Times New Roman"/>
          <w:i/>
          <w:sz w:val="24"/>
          <w:lang w:eastAsia="ru-RU"/>
        </w:rPr>
      </w:pPr>
      <w:r>
        <w:rPr>
          <w:rFonts w:ascii="Times New Roman" w:hAnsi="Times New Roman" w:eastAsia="Times New Roman" w:cs="Times New Roman"/>
          <w:i/>
          <w:sz w:val="24"/>
          <w:lang w:eastAsia="ru-RU"/>
        </w:rPr>
        <w:t>Кыргызстан — 27 (1, 8, 18).</w:t>
      </w:r>
    </w:p>
    <w:p>
      <w:pPr>
        <w:numPr>
          <w:ilvl w:val="0"/>
          <w:numId w:val="1"/>
        </w:numPr>
        <w:shd w:val="clear" w:color="auto" w:fill="FFFFFF"/>
        <w:tabs>
          <w:tab w:val="left" w:pos="1134"/>
        </w:tabs>
        <w:spacing w:after="0" w:line="240" w:lineRule="auto"/>
        <w:ind w:left="0" w:firstLine="709"/>
        <w:jc w:val="both"/>
        <w:rPr>
          <w:rFonts w:ascii="Times New Roman" w:hAnsi="Times New Roman" w:eastAsia="Times New Roman" w:cs="Times New Roman"/>
          <w:i/>
          <w:sz w:val="24"/>
          <w:lang w:eastAsia="ru-RU"/>
        </w:rPr>
      </w:pPr>
      <w:r>
        <w:rPr>
          <w:rFonts w:ascii="Times New Roman" w:hAnsi="Times New Roman" w:eastAsia="Times New Roman" w:cs="Times New Roman"/>
          <w:i/>
          <w:sz w:val="24"/>
          <w:lang w:eastAsia="ru-RU"/>
        </w:rPr>
        <w:t>Таджикистан — 13 (1, 3, 9).</w:t>
      </w:r>
    </w:p>
    <w:p>
      <w:pPr>
        <w:numPr>
          <w:ilvl w:val="0"/>
          <w:numId w:val="1"/>
        </w:numPr>
        <w:shd w:val="clear" w:color="auto" w:fill="FFFFFF"/>
        <w:tabs>
          <w:tab w:val="left" w:pos="1134"/>
        </w:tabs>
        <w:spacing w:after="0" w:line="240" w:lineRule="auto"/>
        <w:ind w:left="0" w:firstLine="709"/>
        <w:jc w:val="both"/>
        <w:rPr>
          <w:rFonts w:ascii="Times New Roman" w:hAnsi="Times New Roman" w:eastAsia="Times New Roman" w:cs="Times New Roman"/>
          <w:i/>
          <w:sz w:val="24"/>
          <w:lang w:eastAsia="ru-RU"/>
        </w:rPr>
      </w:pPr>
      <w:r>
        <w:rPr>
          <w:rFonts w:ascii="Times New Roman" w:hAnsi="Times New Roman" w:eastAsia="Times New Roman" w:cs="Times New Roman"/>
          <w:i/>
          <w:sz w:val="24"/>
          <w:lang w:eastAsia="ru-RU"/>
        </w:rPr>
        <w:t>Вьетнам — 7 (0, 5, 2).</w:t>
      </w:r>
    </w:p>
    <w:p>
      <w:pPr>
        <w:numPr>
          <w:ilvl w:val="0"/>
          <w:numId w:val="1"/>
        </w:numPr>
        <w:shd w:val="clear" w:color="auto" w:fill="FFFFFF"/>
        <w:tabs>
          <w:tab w:val="left" w:pos="1134"/>
        </w:tabs>
        <w:spacing w:after="0" w:line="240" w:lineRule="auto"/>
        <w:ind w:left="0" w:firstLine="709"/>
        <w:jc w:val="both"/>
        <w:rPr>
          <w:rFonts w:ascii="Times New Roman" w:hAnsi="Times New Roman" w:eastAsia="Times New Roman" w:cs="Times New Roman"/>
          <w:i/>
          <w:sz w:val="24"/>
          <w:lang w:eastAsia="ru-RU"/>
        </w:rPr>
      </w:pPr>
      <w:r>
        <w:rPr>
          <w:rFonts w:ascii="Times New Roman" w:hAnsi="Times New Roman" w:eastAsia="Times New Roman" w:cs="Times New Roman"/>
          <w:i/>
          <w:sz w:val="24"/>
          <w:lang w:eastAsia="ru-RU"/>
        </w:rPr>
        <w:t>Туркменистан — 18 (0, 3, 15).</w:t>
      </w:r>
    </w:p>
    <w:p>
      <w:pPr>
        <w:numPr>
          <w:ilvl w:val="0"/>
          <w:numId w:val="1"/>
        </w:numPr>
        <w:shd w:val="clear" w:color="auto" w:fill="FFFFFF"/>
        <w:tabs>
          <w:tab w:val="left" w:pos="1134"/>
        </w:tabs>
        <w:spacing w:after="0" w:line="240" w:lineRule="auto"/>
        <w:ind w:left="0" w:firstLine="709"/>
        <w:jc w:val="both"/>
        <w:rPr>
          <w:rFonts w:ascii="Times New Roman" w:hAnsi="Times New Roman" w:eastAsia="Times New Roman" w:cs="Times New Roman"/>
          <w:i/>
          <w:sz w:val="24"/>
          <w:lang w:eastAsia="ru-RU"/>
        </w:rPr>
      </w:pPr>
      <w:r>
        <w:rPr>
          <w:rFonts w:ascii="Times New Roman" w:hAnsi="Times New Roman" w:eastAsia="Times New Roman" w:cs="Times New Roman"/>
          <w:i/>
          <w:sz w:val="24"/>
          <w:lang w:eastAsia="ru-RU"/>
        </w:rPr>
        <w:t>Иран — 2 (0, 1, 1).</w:t>
      </w:r>
    </w:p>
    <w:p>
      <w:pPr>
        <w:numPr>
          <w:ilvl w:val="0"/>
          <w:numId w:val="1"/>
        </w:numPr>
        <w:shd w:val="clear" w:color="auto" w:fill="FFFFFF"/>
        <w:tabs>
          <w:tab w:val="left" w:pos="1134"/>
        </w:tabs>
        <w:spacing w:after="0" w:line="240" w:lineRule="auto"/>
        <w:ind w:left="0" w:firstLine="709"/>
        <w:jc w:val="both"/>
        <w:rPr>
          <w:rFonts w:ascii="Times New Roman" w:hAnsi="Times New Roman" w:eastAsia="Times New Roman" w:cs="Times New Roman"/>
          <w:i/>
          <w:sz w:val="24"/>
          <w:lang w:eastAsia="ru-RU"/>
        </w:rPr>
      </w:pPr>
      <w:r>
        <w:rPr>
          <w:rFonts w:ascii="Times New Roman" w:hAnsi="Times New Roman" w:eastAsia="Times New Roman" w:cs="Times New Roman"/>
          <w:i/>
          <w:sz w:val="24"/>
          <w:lang w:eastAsia="ru-RU"/>
        </w:rPr>
        <w:t>Монголия — 1 (0, 1, 0).</w:t>
      </w:r>
    </w:p>
    <w:p>
      <w:pPr>
        <w:numPr>
          <w:ilvl w:val="0"/>
          <w:numId w:val="1"/>
        </w:numPr>
        <w:shd w:val="clear" w:color="auto" w:fill="FFFFFF"/>
        <w:tabs>
          <w:tab w:val="left" w:pos="1134"/>
        </w:tabs>
        <w:spacing w:after="0" w:line="240" w:lineRule="auto"/>
        <w:ind w:left="0" w:firstLine="709"/>
        <w:jc w:val="both"/>
        <w:rPr>
          <w:rFonts w:ascii="Times New Roman" w:hAnsi="Times New Roman" w:eastAsia="Times New Roman" w:cs="Times New Roman"/>
          <w:i/>
          <w:sz w:val="24"/>
          <w:lang w:eastAsia="ru-RU"/>
        </w:rPr>
      </w:pPr>
      <w:r>
        <w:rPr>
          <w:rFonts w:ascii="Times New Roman" w:hAnsi="Times New Roman" w:eastAsia="Times New Roman" w:cs="Times New Roman"/>
          <w:i/>
          <w:sz w:val="24"/>
          <w:lang w:eastAsia="ru-RU"/>
        </w:rPr>
        <w:t>Египет — 4 (0, 0, 4).</w:t>
      </w:r>
    </w:p>
    <w:p>
      <w:pPr>
        <w:numPr>
          <w:ilvl w:val="0"/>
          <w:numId w:val="1"/>
        </w:numPr>
        <w:shd w:val="clear" w:color="auto" w:fill="FFFFFF"/>
        <w:tabs>
          <w:tab w:val="left" w:pos="1134"/>
        </w:tabs>
        <w:spacing w:after="0" w:line="240" w:lineRule="auto"/>
        <w:ind w:left="0" w:firstLine="709"/>
        <w:jc w:val="both"/>
        <w:rPr>
          <w:rFonts w:ascii="Times New Roman" w:hAnsi="Times New Roman" w:eastAsia="Times New Roman" w:cs="Times New Roman"/>
          <w:i/>
          <w:sz w:val="24"/>
          <w:lang w:eastAsia="ru-RU"/>
        </w:rPr>
      </w:pPr>
      <w:r>
        <w:rPr>
          <w:rFonts w:ascii="Times New Roman" w:hAnsi="Times New Roman" w:eastAsia="Times New Roman" w:cs="Times New Roman"/>
          <w:i/>
          <w:sz w:val="24"/>
          <w:lang w:eastAsia="ru-RU"/>
        </w:rPr>
        <w:t>Куба — 1 (0, 0, 1).</w:t>
      </w:r>
    </w:p>
    <w:p>
      <w:pPr>
        <w:shd w:val="clear" w:color="auto" w:fill="FFFFFF"/>
        <w:spacing w:after="0" w:line="240" w:lineRule="auto"/>
        <w:ind w:firstLine="709"/>
        <w:jc w:val="both"/>
        <w:rPr>
          <w:rFonts w:ascii="Times New Roman" w:hAnsi="Times New Roman" w:eastAsia="Times New Roman" w:cs="Times New Roman"/>
          <w:i/>
          <w:sz w:val="24"/>
          <w:lang w:eastAsia="ru-RU"/>
        </w:rPr>
      </w:pPr>
      <w:r>
        <w:rPr>
          <w:rFonts w:ascii="Times New Roman" w:hAnsi="Times New Roman" w:eastAsia="Times New Roman" w:cs="Times New Roman"/>
          <w:i/>
          <w:sz w:val="24"/>
          <w:lang w:eastAsia="ru-RU"/>
        </w:rPr>
        <w:t>Ливан, ОАЭ, Пакистан, Бахрейн, Малайзия, Кувейт, Оман, Венесуэла наград не завоевали.</w:t>
      </w:r>
    </w:p>
    <w:p>
      <w:pPr>
        <w:shd w:val="clear" w:color="auto" w:fill="FFFFFF"/>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 Как вы считаете, почему в социально-экономическом развитии нашей страны особое значение придается развитию туризма?</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Беларусь имеет выгодное географическое положение. Говорят, что человеку, который захочет побывать в географическом центре Европы, надо просто купить билет до Минска – столицы Республики Беларусь.</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Сегодня, как и много веков назад, велико транзитное значение Беларуси для передвижения людей, капитала, товаров и услуг на путях между Западной Европой и Россией, Скандинавией и Азией.</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целях развития въездного туризма и отрасли в целом за последние годы в Беларуси разработано и принято 13 нормативно-правовых документов. В настоящее время реализуется Государственная программа «Беларусь гостеприимная» на 2021-2025 годы, которая регулирует вопросы создания необходимой инфраструктуры в туристских зонах, эффективного и рационального использования природных ресурсов и историко-культурного наследия, развития внутреннего и въездного туризма. </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целях развития агро- и экотуризма Главой государства 2 июня 2006 года подписан Указ № 372 «О мерах по развитию агроэкотуризма в Республике Беларусь», явившийся нормативно-правовой основой для функционирования этой отрасли туризма.</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связи с расширением гаммы оказываемых иностранным туристам услуг, разработаны и приняты нормативные правовые акты, регулирующие прием и обслуживание иностранных туристов, организацию и проведение охоты и спортивной рыбной ловли для иностранцев, определяющие стандарты обслуживания в гостиничном комплексе, регулирующие проблему открытости границ.</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Беларусь имеет исключительно богатый природный и историко-культурный потенциал, благоприятный для международного туризма. Здесь относительно мягкий климат, в благоприятной пропорции соотносятся в ландшафтах пойменные низменности и моренные гряды, открытые и занесенные пространства, обилие рек и озер, отсутствуют обширные горнорудные и промышленные районы. Республика имеет компактную территорию, густую сеть сельских и городских (особенно малых и средних) населенных пунктов, развитую инфраструктуру дорожных коммуникаций различного уровня. В городах и сельской местности находится 1834 памятника археологии, 1597 – архитектуры, 1131 – истории, 122 – искусства, около 100 центров народных промыслов и ремесел, десятки локальных районов традиционного ткачества и вышивки, гончарства, плетения, шорного промысла и т.д. Помимо природных заповедников, заказников существуют селения и города, представляющие собою комплексные заповедники, где сохранившаяся историческая среда соседствует с традиционно-бытовым укладом жизни.</w:t>
      </w:r>
    </w:p>
    <w:p>
      <w:pPr>
        <w:pStyle w:val="13"/>
        <w:shd w:val="clear" w:color="auto" w:fill="FFFFFF"/>
        <w:spacing w:before="0" w:beforeAutospacing="0" w:after="0" w:afterAutospacing="0"/>
        <w:ind w:firstLine="709"/>
        <w:jc w:val="both"/>
        <w:rPr>
          <w:spacing w:val="5"/>
          <w:sz w:val="28"/>
          <w:szCs w:val="28"/>
        </w:rPr>
      </w:pPr>
      <w:bookmarkStart w:id="1" w:name="_GoBack"/>
      <w:bookmarkEnd w:id="1"/>
      <w:r>
        <w:rPr>
          <w:spacing w:val="5"/>
          <w:sz w:val="28"/>
          <w:szCs w:val="28"/>
        </w:rPr>
        <w:t>Развитие туризма является одним из приоритетных направлений социально-экономического развития Республики Беларусь.</w:t>
      </w:r>
    </w:p>
    <w:p>
      <w:pPr>
        <w:pStyle w:val="13"/>
        <w:shd w:val="clear" w:color="auto" w:fill="FFFFFF"/>
        <w:spacing w:before="0" w:beforeAutospacing="0" w:after="0" w:afterAutospacing="0"/>
        <w:ind w:firstLine="709"/>
        <w:jc w:val="both"/>
        <w:rPr>
          <w:spacing w:val="5"/>
          <w:sz w:val="28"/>
          <w:szCs w:val="28"/>
        </w:rPr>
      </w:pPr>
      <w:r>
        <w:rPr>
          <w:spacing w:val="5"/>
          <w:sz w:val="28"/>
          <w:szCs w:val="28"/>
        </w:rPr>
        <w:t>Данная отрасль взята под особую опеку государства. Первая Национальная программа развития туризма в Республике Беларусь была принята в 2004 году. Итогом ее выполнения стал значительный рост экспорта туристических услуг, развитие туристической инфраструктуры в стране, упрощение въездного режима и условий пребывания иностранных граждан на территории Беларуси.</w:t>
      </w:r>
    </w:p>
    <w:p>
      <w:pPr>
        <w:pStyle w:val="13"/>
        <w:shd w:val="clear" w:color="auto" w:fill="FFFFFF"/>
        <w:spacing w:before="0" w:beforeAutospacing="0" w:after="0" w:afterAutospacing="0"/>
        <w:ind w:firstLine="709"/>
        <w:jc w:val="both"/>
        <w:rPr>
          <w:spacing w:val="5"/>
          <w:sz w:val="28"/>
          <w:szCs w:val="28"/>
        </w:rPr>
      </w:pPr>
      <w:r>
        <w:rPr>
          <w:spacing w:val="5"/>
          <w:sz w:val="28"/>
          <w:szCs w:val="28"/>
        </w:rPr>
        <w:t>Сегодня в Беларуси реализуется ряд госпрограмм, в которых предусмотрены меры и средства по созданию современной инфраструктуры туризма в различных регионах страны.</w:t>
      </w:r>
    </w:p>
    <w:p>
      <w:pPr>
        <w:pStyle w:val="13"/>
        <w:shd w:val="clear" w:color="auto" w:fill="FFFFFF"/>
        <w:spacing w:before="0" w:beforeAutospacing="0" w:after="0" w:afterAutospacing="0"/>
        <w:ind w:firstLine="709"/>
        <w:jc w:val="both"/>
        <w:rPr>
          <w:spacing w:val="5"/>
          <w:sz w:val="28"/>
          <w:szCs w:val="28"/>
        </w:rPr>
      </w:pPr>
      <w:r>
        <w:rPr>
          <w:spacing w:val="5"/>
          <w:sz w:val="28"/>
          <w:szCs w:val="28"/>
        </w:rPr>
        <w:t>Государственная программа «Беларусь гостеприимная» на 2021-2025 годы направлена на формирование и развитие современного конкурентоспособного туристического комплекса, увеличение вклада туризма в развитие национальной экономики.</w:t>
      </w:r>
    </w:p>
    <w:p>
      <w:pPr>
        <w:pStyle w:val="13"/>
        <w:shd w:val="clear" w:color="auto" w:fill="FFFFFF"/>
        <w:spacing w:before="0" w:beforeAutospacing="0" w:after="0" w:afterAutospacing="0"/>
        <w:ind w:firstLine="709"/>
        <w:jc w:val="both"/>
        <w:rPr>
          <w:spacing w:val="5"/>
          <w:sz w:val="28"/>
          <w:szCs w:val="28"/>
        </w:rPr>
      </w:pPr>
      <w:r>
        <w:rPr>
          <w:spacing w:val="5"/>
          <w:sz w:val="28"/>
          <w:szCs w:val="28"/>
        </w:rPr>
        <w:t xml:space="preserve">В Беларуси активно разрабатываются </w:t>
      </w:r>
      <w:r>
        <w:rPr>
          <w:rStyle w:val="9"/>
          <w:rFonts w:eastAsiaTheme="majorEastAsia"/>
          <w:spacing w:val="5"/>
          <w:sz w:val="28"/>
          <w:szCs w:val="28"/>
        </w:rPr>
        <w:t>зеленые маршруты</w:t>
      </w:r>
      <w:r>
        <w:rPr>
          <w:spacing w:val="5"/>
          <w:sz w:val="28"/>
          <w:szCs w:val="28"/>
        </w:rPr>
        <w:t>, которые создаются вдоль естественных зеленых коридоров, долин рек, исторических торговых путей и старых железных дорог.</w:t>
      </w:r>
    </w:p>
    <w:p>
      <w:pPr>
        <w:pStyle w:val="13"/>
        <w:shd w:val="clear" w:color="auto" w:fill="FFFFFF"/>
        <w:spacing w:before="0" w:beforeAutospacing="0" w:after="0" w:afterAutospacing="0"/>
        <w:ind w:firstLine="709"/>
        <w:jc w:val="both"/>
        <w:rPr>
          <w:spacing w:val="5"/>
          <w:sz w:val="28"/>
          <w:szCs w:val="28"/>
        </w:rPr>
      </w:pPr>
      <w:r>
        <w:rPr>
          <w:spacing w:val="5"/>
          <w:sz w:val="28"/>
          <w:szCs w:val="28"/>
        </w:rPr>
        <w:t>Среди них – маршрут по Лепельскому району Витебской области под названием «Край желтых кувшинок и седых валунов», по рекам Гривда, Щара и Неман «Водными маршрутами Великого княжества Литовского» и другие.</w:t>
      </w:r>
    </w:p>
    <w:p>
      <w:pPr>
        <w:pStyle w:val="13"/>
        <w:shd w:val="clear" w:color="auto" w:fill="FFFFFF"/>
        <w:spacing w:before="0" w:beforeAutospacing="0" w:after="0" w:afterAutospacing="0"/>
        <w:ind w:firstLine="709"/>
        <w:jc w:val="both"/>
        <w:rPr>
          <w:spacing w:val="5"/>
          <w:sz w:val="28"/>
          <w:szCs w:val="28"/>
        </w:rPr>
      </w:pPr>
      <w:r>
        <w:rPr>
          <w:spacing w:val="5"/>
          <w:sz w:val="28"/>
          <w:szCs w:val="28"/>
        </w:rPr>
        <w:t>Зеленые маршруты являются основой для реализации проектов, связанных с сохранением природных ландшафтов, культурного наследия, с экологическим туризмом и транспортом, не загрязняющим окружающую среду.</w:t>
      </w:r>
    </w:p>
    <w:p>
      <w:pPr>
        <w:pStyle w:val="13"/>
        <w:shd w:val="clear" w:color="auto" w:fill="FFFFFF"/>
        <w:spacing w:before="0" w:beforeAutospacing="0" w:after="0" w:afterAutospacing="0"/>
        <w:ind w:firstLine="709"/>
        <w:jc w:val="both"/>
        <w:rPr>
          <w:spacing w:val="5"/>
          <w:sz w:val="28"/>
          <w:szCs w:val="28"/>
        </w:rPr>
      </w:pPr>
      <w:r>
        <w:rPr>
          <w:spacing w:val="5"/>
          <w:sz w:val="28"/>
          <w:szCs w:val="28"/>
        </w:rPr>
        <w:t>Сейчас идет активная работа по разработке новых туристских маршрутов на территории каждой области, проводится сбор заявок желающих заняться оказанием услуг в сфере агроэкотуризма.</w:t>
      </w:r>
    </w:p>
    <w:p>
      <w:pPr>
        <w:pStyle w:val="13"/>
        <w:shd w:val="clear" w:color="auto" w:fill="FFFFFF"/>
        <w:spacing w:before="0" w:beforeAutospacing="0" w:after="0" w:afterAutospacing="0"/>
        <w:ind w:firstLine="709"/>
        <w:jc w:val="both"/>
        <w:rPr>
          <w:spacing w:val="5"/>
          <w:sz w:val="28"/>
          <w:szCs w:val="28"/>
        </w:rPr>
      </w:pPr>
      <w:r>
        <w:rPr>
          <w:spacing w:val="5"/>
          <w:sz w:val="28"/>
          <w:szCs w:val="28"/>
        </w:rPr>
        <w:t>Для хозяев сельских усадеб запланировано проведение специальных образовательных и обучающих семинаров.</w:t>
      </w:r>
    </w:p>
    <w:p>
      <w:pPr>
        <w:pStyle w:val="13"/>
        <w:shd w:val="clear" w:color="auto" w:fill="FFFFFF"/>
        <w:spacing w:before="0" w:beforeAutospacing="0" w:after="0" w:afterAutospacing="0"/>
        <w:ind w:firstLine="709"/>
        <w:jc w:val="both"/>
        <w:rPr>
          <w:spacing w:val="5"/>
          <w:sz w:val="28"/>
          <w:szCs w:val="28"/>
        </w:rPr>
      </w:pPr>
      <w:r>
        <w:rPr>
          <w:spacing w:val="5"/>
          <w:sz w:val="28"/>
          <w:szCs w:val="28"/>
        </w:rPr>
        <w:t>Сегодня каждый турист и путешественник может выбрать в Беларуси отдых на любой вкус. Туристическая инфраструктура Беларуси позволит с комфортом разместиться, отведать национальных блюд, безопасно и быстро добраться в любой уголок страны, приобрести сувениры.</w:t>
      </w:r>
    </w:p>
    <w:p>
      <w:pPr>
        <w:pStyle w:val="13"/>
        <w:shd w:val="clear" w:color="auto" w:fill="FFFFFF"/>
        <w:spacing w:before="0" w:beforeAutospacing="0" w:after="0" w:afterAutospacing="0"/>
        <w:ind w:firstLine="709"/>
        <w:jc w:val="both"/>
        <w:rPr>
          <w:spacing w:val="5"/>
          <w:sz w:val="28"/>
          <w:szCs w:val="28"/>
        </w:rPr>
      </w:pPr>
      <w:r>
        <w:rPr>
          <w:spacing w:val="5"/>
          <w:sz w:val="28"/>
          <w:szCs w:val="28"/>
        </w:rPr>
        <w:t>Туристический потенциал Беларуси заключается в многообразии и красоте природы, уникальности историко-культурного наследия.</w:t>
      </w:r>
    </w:p>
    <w:p>
      <w:pPr>
        <w:pStyle w:val="13"/>
        <w:shd w:val="clear" w:color="auto" w:fill="FFFFFF"/>
        <w:spacing w:before="0" w:beforeAutospacing="0" w:after="0" w:afterAutospacing="0"/>
        <w:ind w:firstLine="709"/>
        <w:jc w:val="both"/>
        <w:rPr>
          <w:spacing w:val="5"/>
          <w:sz w:val="28"/>
          <w:szCs w:val="28"/>
        </w:rPr>
      </w:pPr>
      <w:r>
        <w:rPr>
          <w:spacing w:val="5"/>
          <w:sz w:val="28"/>
          <w:szCs w:val="28"/>
        </w:rPr>
        <w:t>В республике насчитывается более 15 тысяч объектов, имеющих историческую, культурную, архитектурную значимость, а также памятных мест, связанных с именами выдающихся деятелей мировой истории и культуры.</w:t>
      </w:r>
    </w:p>
    <w:p>
      <w:pPr>
        <w:pStyle w:val="13"/>
        <w:shd w:val="clear" w:color="auto" w:fill="FFFFFF"/>
        <w:spacing w:before="0" w:beforeAutospacing="0" w:after="0" w:afterAutospacing="0"/>
        <w:ind w:firstLine="709"/>
        <w:jc w:val="both"/>
        <w:rPr>
          <w:spacing w:val="5"/>
          <w:sz w:val="28"/>
          <w:szCs w:val="28"/>
        </w:rPr>
      </w:pPr>
      <w:r>
        <w:rPr>
          <w:spacing w:val="5"/>
          <w:sz w:val="28"/>
          <w:szCs w:val="28"/>
        </w:rPr>
        <w:t>Для любителей экологического туризма отдых в Беларуси – уникальная возможность насладиться природой в экологически чистых, не тронутых урбанизацией уголках.</w:t>
      </w:r>
    </w:p>
    <w:p>
      <w:pPr>
        <w:pStyle w:val="13"/>
        <w:shd w:val="clear" w:color="auto" w:fill="FFFFFF"/>
        <w:spacing w:before="0" w:beforeAutospacing="0" w:after="0" w:afterAutospacing="0"/>
        <w:ind w:firstLine="709"/>
        <w:jc w:val="both"/>
        <w:rPr>
          <w:spacing w:val="5"/>
          <w:sz w:val="28"/>
          <w:szCs w:val="28"/>
        </w:rPr>
      </w:pPr>
      <w:r>
        <w:rPr>
          <w:spacing w:val="5"/>
          <w:sz w:val="28"/>
          <w:szCs w:val="28"/>
        </w:rPr>
        <w:t>Многие природные объекты страны считаются эксклюзивными в Европе.</w:t>
      </w:r>
    </w:p>
    <w:p>
      <w:pPr>
        <w:pStyle w:val="13"/>
        <w:shd w:val="clear" w:color="auto" w:fill="FFFFFF"/>
        <w:spacing w:before="0" w:beforeAutospacing="0" w:after="0" w:afterAutospacing="0"/>
        <w:ind w:firstLine="709"/>
        <w:jc w:val="both"/>
        <w:rPr>
          <w:spacing w:val="5"/>
          <w:sz w:val="28"/>
          <w:szCs w:val="28"/>
        </w:rPr>
      </w:pPr>
      <w:r>
        <w:rPr>
          <w:spacing w:val="5"/>
          <w:sz w:val="28"/>
          <w:szCs w:val="28"/>
        </w:rPr>
        <w:t>В первую очередь это национальные парки «Нарочанский», «Припятский», «Браславские озера», «Беловежская пуща», Березинский биосферный заповедник, заказники «Налибокская пуща», «Голубые озера» и многие другие.</w:t>
      </w:r>
    </w:p>
    <w:p>
      <w:pPr>
        <w:pStyle w:val="13"/>
        <w:shd w:val="clear" w:color="auto" w:fill="FFFFFF"/>
        <w:spacing w:before="0" w:beforeAutospacing="0" w:after="0" w:afterAutospacing="0"/>
        <w:ind w:firstLine="709"/>
        <w:jc w:val="both"/>
        <w:rPr>
          <w:spacing w:val="5"/>
          <w:sz w:val="28"/>
          <w:szCs w:val="28"/>
        </w:rPr>
      </w:pPr>
      <w:r>
        <w:rPr>
          <w:spacing w:val="5"/>
          <w:sz w:val="28"/>
          <w:szCs w:val="28"/>
        </w:rPr>
        <w:t xml:space="preserve">Особое внимание в Беларуси уделяется </w:t>
      </w:r>
      <w:r>
        <w:rPr>
          <w:rStyle w:val="9"/>
          <w:rFonts w:eastAsiaTheme="majorEastAsia"/>
          <w:spacing w:val="5"/>
          <w:sz w:val="28"/>
          <w:szCs w:val="28"/>
        </w:rPr>
        <w:t>развитию агроэкотуризма</w:t>
      </w:r>
      <w:r>
        <w:rPr>
          <w:spacing w:val="5"/>
          <w:sz w:val="28"/>
          <w:szCs w:val="28"/>
        </w:rPr>
        <w:t>.</w:t>
      </w:r>
    </w:p>
    <w:p>
      <w:pPr>
        <w:pStyle w:val="13"/>
        <w:shd w:val="clear" w:color="auto" w:fill="FFFFFF"/>
        <w:spacing w:before="0" w:beforeAutospacing="0" w:after="0" w:afterAutospacing="0"/>
        <w:ind w:firstLine="709"/>
        <w:jc w:val="both"/>
        <w:rPr>
          <w:spacing w:val="5"/>
          <w:sz w:val="28"/>
          <w:szCs w:val="28"/>
        </w:rPr>
      </w:pPr>
      <w:r>
        <w:rPr>
          <w:spacing w:val="5"/>
          <w:sz w:val="28"/>
          <w:szCs w:val="28"/>
        </w:rPr>
        <w:t>Сегодня туристов готовы принять более 2 тыс. сельских усадеб. Все они абсолютно разные и по-своему колоритные.</w:t>
      </w:r>
    </w:p>
    <w:p>
      <w:pPr>
        <w:pStyle w:val="13"/>
        <w:shd w:val="clear" w:color="auto" w:fill="FFFFFF"/>
        <w:spacing w:before="0" w:beforeAutospacing="0" w:after="0" w:afterAutospacing="0"/>
        <w:ind w:firstLine="709"/>
        <w:jc w:val="both"/>
        <w:rPr>
          <w:spacing w:val="5"/>
          <w:sz w:val="28"/>
          <w:szCs w:val="28"/>
        </w:rPr>
      </w:pPr>
      <w:r>
        <w:rPr>
          <w:spacing w:val="5"/>
          <w:sz w:val="28"/>
          <w:szCs w:val="28"/>
        </w:rPr>
        <w:t xml:space="preserve">В последние годы все более популярным становится </w:t>
      </w:r>
      <w:r>
        <w:rPr>
          <w:rStyle w:val="9"/>
          <w:rFonts w:eastAsiaTheme="majorEastAsia"/>
          <w:spacing w:val="5"/>
          <w:sz w:val="28"/>
          <w:szCs w:val="28"/>
        </w:rPr>
        <w:t>лечебно-оздоровительный туризм</w:t>
      </w:r>
      <w:r>
        <w:rPr>
          <w:spacing w:val="5"/>
          <w:sz w:val="28"/>
          <w:szCs w:val="28"/>
        </w:rPr>
        <w:t>.</w:t>
      </w:r>
    </w:p>
    <w:p>
      <w:pPr>
        <w:pStyle w:val="13"/>
        <w:shd w:val="clear" w:color="auto" w:fill="FFFFFF"/>
        <w:spacing w:before="0" w:beforeAutospacing="0" w:after="0" w:afterAutospacing="0"/>
        <w:ind w:firstLine="709"/>
        <w:jc w:val="both"/>
        <w:rPr>
          <w:spacing w:val="5"/>
          <w:sz w:val="28"/>
          <w:szCs w:val="28"/>
        </w:rPr>
      </w:pPr>
      <w:r>
        <w:rPr>
          <w:spacing w:val="5"/>
          <w:sz w:val="28"/>
          <w:szCs w:val="28"/>
        </w:rPr>
        <w:t>Отдых и оздоровление предлагают гостям более 480 санаторно-курортных и оздоровительных организаций, в том числе 76 санаториев и 2 пансионата.</w:t>
      </w:r>
    </w:p>
    <w:p>
      <w:pPr>
        <w:pStyle w:val="13"/>
        <w:shd w:val="clear" w:color="auto" w:fill="FFFFFF"/>
        <w:spacing w:before="0" w:beforeAutospacing="0" w:after="0" w:afterAutospacing="0"/>
        <w:ind w:firstLine="709"/>
        <w:jc w:val="both"/>
        <w:rPr>
          <w:spacing w:val="5"/>
          <w:sz w:val="28"/>
          <w:szCs w:val="28"/>
        </w:rPr>
      </w:pPr>
      <w:r>
        <w:rPr>
          <w:spacing w:val="5"/>
          <w:sz w:val="28"/>
          <w:szCs w:val="28"/>
        </w:rPr>
        <w:t>Все санатории расположены в зонах с особым микроклиматом, многие из них обладают собственными источниками минеральных вод, грязелечебницами.</w:t>
      </w:r>
    </w:p>
    <w:p>
      <w:pPr>
        <w:pStyle w:val="13"/>
        <w:shd w:val="clear" w:color="auto" w:fill="FFFFFF"/>
        <w:spacing w:before="0" w:beforeAutospacing="0" w:after="0" w:afterAutospacing="0"/>
        <w:ind w:firstLine="709"/>
        <w:jc w:val="both"/>
        <w:rPr>
          <w:spacing w:val="5"/>
          <w:sz w:val="28"/>
          <w:szCs w:val="28"/>
        </w:rPr>
      </w:pPr>
      <w:r>
        <w:rPr>
          <w:spacing w:val="5"/>
          <w:sz w:val="28"/>
          <w:szCs w:val="28"/>
        </w:rPr>
        <w:t xml:space="preserve">Не теряет своей актуальности </w:t>
      </w:r>
      <w:r>
        <w:rPr>
          <w:rStyle w:val="9"/>
          <w:rFonts w:eastAsiaTheme="majorEastAsia"/>
          <w:spacing w:val="5"/>
          <w:sz w:val="28"/>
          <w:szCs w:val="28"/>
        </w:rPr>
        <w:t>религиозный туризм</w:t>
      </w:r>
      <w:r>
        <w:rPr>
          <w:spacing w:val="5"/>
          <w:sz w:val="28"/>
          <w:szCs w:val="28"/>
        </w:rPr>
        <w:t>.</w:t>
      </w:r>
    </w:p>
    <w:p>
      <w:pPr>
        <w:pStyle w:val="13"/>
        <w:shd w:val="clear" w:color="auto" w:fill="FFFFFF"/>
        <w:spacing w:before="0" w:beforeAutospacing="0" w:after="0" w:afterAutospacing="0"/>
        <w:ind w:firstLine="709"/>
        <w:jc w:val="both"/>
        <w:rPr>
          <w:spacing w:val="5"/>
          <w:sz w:val="28"/>
          <w:szCs w:val="28"/>
        </w:rPr>
      </w:pPr>
      <w:r>
        <w:rPr>
          <w:spacing w:val="5"/>
          <w:sz w:val="28"/>
          <w:szCs w:val="28"/>
        </w:rPr>
        <w:t>В силу исторического прошлого на территории страны столетиями проживают рядом представители различных религий – христиане, иудеи, мусульмане и др.</w:t>
      </w:r>
    </w:p>
    <w:p>
      <w:pPr>
        <w:pStyle w:val="13"/>
        <w:shd w:val="clear" w:color="auto" w:fill="FFFFFF"/>
        <w:spacing w:before="0" w:beforeAutospacing="0" w:after="0" w:afterAutospacing="0"/>
        <w:ind w:firstLine="709"/>
        <w:jc w:val="both"/>
        <w:rPr>
          <w:spacing w:val="5"/>
          <w:sz w:val="28"/>
          <w:szCs w:val="28"/>
        </w:rPr>
      </w:pPr>
      <w:r>
        <w:rPr>
          <w:spacing w:val="5"/>
          <w:sz w:val="28"/>
          <w:szCs w:val="28"/>
        </w:rPr>
        <w:t>В Республике Беларусь зарегистрировано 25 религиозных конфессий и направлений, духовные и культурные ценности которых представляют собой составную часть исторического достояния Беларуси, являются богатым туристическим потенциалом для экскурсионных и туристических маршрутов религиозной тематики.</w:t>
      </w:r>
    </w:p>
    <w:p>
      <w:pPr>
        <w:pStyle w:val="13"/>
        <w:shd w:val="clear" w:color="auto" w:fill="FFFFFF"/>
        <w:spacing w:before="0" w:beforeAutospacing="0" w:after="0" w:afterAutospacing="0"/>
        <w:ind w:firstLine="709"/>
        <w:jc w:val="both"/>
        <w:rPr>
          <w:spacing w:val="5"/>
          <w:sz w:val="28"/>
          <w:szCs w:val="28"/>
        </w:rPr>
      </w:pPr>
      <w:r>
        <w:rPr>
          <w:spacing w:val="5"/>
          <w:sz w:val="28"/>
          <w:szCs w:val="28"/>
        </w:rPr>
        <w:t xml:space="preserve">В последние годы в моду входит </w:t>
      </w:r>
      <w:r>
        <w:rPr>
          <w:rStyle w:val="9"/>
          <w:rFonts w:eastAsiaTheme="majorEastAsia"/>
          <w:spacing w:val="5"/>
          <w:sz w:val="28"/>
          <w:szCs w:val="28"/>
        </w:rPr>
        <w:t>военно-исторический туризм</w:t>
      </w:r>
      <w:r>
        <w:rPr>
          <w:spacing w:val="5"/>
          <w:sz w:val="28"/>
          <w:szCs w:val="28"/>
        </w:rPr>
        <w:t>.</w:t>
      </w:r>
    </w:p>
    <w:p>
      <w:pPr>
        <w:pStyle w:val="13"/>
        <w:shd w:val="clear" w:color="auto" w:fill="FFFFFF"/>
        <w:spacing w:before="0" w:beforeAutospacing="0" w:after="0" w:afterAutospacing="0"/>
        <w:ind w:firstLine="709"/>
        <w:jc w:val="both"/>
        <w:rPr>
          <w:spacing w:val="5"/>
          <w:sz w:val="28"/>
          <w:szCs w:val="28"/>
        </w:rPr>
      </w:pPr>
      <w:r>
        <w:rPr>
          <w:spacing w:val="5"/>
          <w:sz w:val="28"/>
          <w:szCs w:val="28"/>
        </w:rPr>
        <w:t xml:space="preserve">Множество зарубежных гостей приезжают в Беларусь, чтобы посетить разнообразные </w:t>
      </w:r>
      <w:r>
        <w:rPr>
          <w:b/>
          <w:spacing w:val="5"/>
          <w:sz w:val="28"/>
          <w:szCs w:val="28"/>
        </w:rPr>
        <w:t>культурные и спортивные мероприятия международного уровня</w:t>
      </w:r>
      <w:r>
        <w:rPr>
          <w:spacing w:val="5"/>
          <w:sz w:val="28"/>
          <w:szCs w:val="28"/>
        </w:rPr>
        <w:t>.</w:t>
      </w:r>
    </w:p>
    <w:p>
      <w:pPr>
        <w:pStyle w:val="13"/>
        <w:shd w:val="clear" w:color="auto" w:fill="FFFFFF"/>
        <w:spacing w:before="0" w:beforeAutospacing="0" w:after="0" w:afterAutospacing="0"/>
        <w:ind w:firstLine="709"/>
        <w:jc w:val="both"/>
        <w:rPr>
          <w:spacing w:val="5"/>
          <w:sz w:val="28"/>
          <w:szCs w:val="28"/>
        </w:rPr>
      </w:pPr>
      <w:r>
        <w:rPr>
          <w:spacing w:val="5"/>
          <w:sz w:val="28"/>
          <w:szCs w:val="28"/>
        </w:rPr>
        <w:t xml:space="preserve">Стали известными за пределами Беларуси международный фестиваль искусств «Славянский базар в Витебске», международный фестиваль органной музыки «Званы Сафіі» (г. Полоцк), республиканский праздник «Купалье» («Александрия собирает друзей»), международный фестиваль народной музыки «Звіняць цымбалы і гармонік» (г. Поставы), республиканский фестиваль национальных культур в г. Гродно и другие. </w:t>
      </w:r>
    </w:p>
    <w:p>
      <w:pPr>
        <w:pStyle w:val="13"/>
        <w:shd w:val="clear" w:color="auto" w:fill="FFFFFF"/>
        <w:spacing w:before="0" w:beforeAutospacing="0" w:after="0" w:afterAutospacing="0"/>
        <w:ind w:firstLine="709"/>
        <w:jc w:val="both"/>
        <w:rPr>
          <w:spacing w:val="5"/>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shd w:val="clear" w:color="auto" w:fill="FFFFFF"/>
        </w:rPr>
        <w:t xml:space="preserve">5. </w:t>
      </w:r>
      <w:r>
        <w:rPr>
          <w:rFonts w:ascii="Times New Roman" w:hAnsi="Times New Roman" w:cs="Times New Roman"/>
          <w:b/>
          <w:sz w:val="28"/>
          <w:szCs w:val="28"/>
        </w:rPr>
        <w:t xml:space="preserve">Кто из спортсменов завоевал первую олимпийскую медаль в истории белорусского женского фристайла? </w:t>
      </w:r>
      <w:r>
        <w:rPr>
          <w:rFonts w:ascii="Times New Roman" w:hAnsi="Times New Roman" w:cs="Times New Roman"/>
          <w:sz w:val="28"/>
          <w:szCs w:val="28"/>
        </w:rPr>
        <w:t>(Ответ:</w:t>
      </w:r>
      <w:r>
        <w:rPr>
          <w:rFonts w:ascii="Times New Roman" w:hAnsi="Times New Roman" w:cs="Times New Roman"/>
          <w:b/>
          <w:sz w:val="28"/>
          <w:szCs w:val="28"/>
        </w:rPr>
        <w:t xml:space="preserve"> </w:t>
      </w:r>
      <w:r>
        <w:rPr>
          <w:rFonts w:ascii="Times New Roman" w:hAnsi="Times New Roman" w:cs="Times New Roman"/>
          <w:sz w:val="28"/>
          <w:szCs w:val="28"/>
        </w:rPr>
        <w:t>Цупер А. П.)</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pPr>
    </w:p>
    <w:sectPr>
      <w:footerReference r:id="rId5"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Calibri Light">
    <w:altName w:val="Calibri"/>
    <w:panose1 w:val="020F0302020204030204"/>
    <w:charset w:val="CC"/>
    <w:family w:val="swiss"/>
    <w:pitch w:val="default"/>
    <w:sig w:usb0="00000000" w:usb1="00000000" w:usb2="00000009" w:usb3="00000000" w:csb0="0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10022FF" w:usb1="C000E47F" w:usb2="00000029" w:usb3="00000000" w:csb0="200001DF" w:csb1="20000000"/>
  </w:font>
  <w:font w:name="Calibri Light">
    <w:altName w:val="Calibri"/>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8928381"/>
      <w:docPartObj>
        <w:docPartGallery w:val="AutoText"/>
      </w:docPartObj>
    </w:sdtPr>
    <w:sdtContent>
      <w:p>
        <w:pPr>
          <w:pStyle w:val="12"/>
          <w:jc w:val="right"/>
        </w:pPr>
        <w:r>
          <w:fldChar w:fldCharType="begin"/>
        </w:r>
        <w:r>
          <w:instrText xml:space="preserve">PAGE   \* MERGEFORMAT</w:instrText>
        </w:r>
        <w:r>
          <w:fldChar w:fldCharType="separate"/>
        </w:r>
        <w:r>
          <w:t>1</w:t>
        </w:r>
        <w:r>
          <w:fldChar w:fldCharType="end"/>
        </w:r>
      </w:p>
    </w:sdtContent>
  </w:sdt>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26366B"/>
    <w:multiLevelType w:val="multilevel"/>
    <w:tmpl w:val="6C26366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F1C"/>
    <w:rsid w:val="0004632C"/>
    <w:rsid w:val="00084AD4"/>
    <w:rsid w:val="00092C31"/>
    <w:rsid w:val="000A22AF"/>
    <w:rsid w:val="000A7532"/>
    <w:rsid w:val="00100653"/>
    <w:rsid w:val="00140E11"/>
    <w:rsid w:val="00235F1C"/>
    <w:rsid w:val="00243D1C"/>
    <w:rsid w:val="0024702B"/>
    <w:rsid w:val="002535BA"/>
    <w:rsid w:val="002A1296"/>
    <w:rsid w:val="0033144E"/>
    <w:rsid w:val="00331D74"/>
    <w:rsid w:val="00346E57"/>
    <w:rsid w:val="00372665"/>
    <w:rsid w:val="003E0A30"/>
    <w:rsid w:val="0051066C"/>
    <w:rsid w:val="00555C70"/>
    <w:rsid w:val="00581964"/>
    <w:rsid w:val="00652928"/>
    <w:rsid w:val="006A7F93"/>
    <w:rsid w:val="006D29F5"/>
    <w:rsid w:val="007117DC"/>
    <w:rsid w:val="0073342B"/>
    <w:rsid w:val="007D4945"/>
    <w:rsid w:val="008276C4"/>
    <w:rsid w:val="008461C2"/>
    <w:rsid w:val="008613D2"/>
    <w:rsid w:val="008D319E"/>
    <w:rsid w:val="009502AA"/>
    <w:rsid w:val="00A432BF"/>
    <w:rsid w:val="00B948F0"/>
    <w:rsid w:val="00C47C36"/>
    <w:rsid w:val="00CC43AE"/>
    <w:rsid w:val="00CD0D2A"/>
    <w:rsid w:val="00CE3D23"/>
    <w:rsid w:val="00D1634A"/>
    <w:rsid w:val="00D55D4E"/>
    <w:rsid w:val="00DA2BE0"/>
    <w:rsid w:val="00DC4026"/>
    <w:rsid w:val="00E06441"/>
    <w:rsid w:val="00EA3683"/>
    <w:rsid w:val="00EA3B71"/>
    <w:rsid w:val="00EF7135"/>
    <w:rsid w:val="00FA0464"/>
    <w:rsid w:val="0EEE5D4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6"/>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link w:val="14"/>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paragraph" w:styleId="4">
    <w:name w:val="heading 3"/>
    <w:basedOn w:val="1"/>
    <w:next w:val="1"/>
    <w:link w:val="15"/>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FollowedHyperlink"/>
    <w:basedOn w:val="5"/>
    <w:semiHidden/>
    <w:unhideWhenUsed/>
    <w:qFormat/>
    <w:uiPriority w:val="99"/>
    <w:rPr>
      <w:color w:val="954F72" w:themeColor="followedHyperlink"/>
      <w:u w:val="single"/>
      <w14:textFill>
        <w14:solidFill>
          <w14:schemeClr w14:val="folHlink"/>
        </w14:solidFill>
      </w14:textFill>
    </w:rPr>
  </w:style>
  <w:style w:type="character" w:styleId="8">
    <w:name w:val="Hyperlink"/>
    <w:basedOn w:val="5"/>
    <w:unhideWhenUsed/>
    <w:qFormat/>
    <w:uiPriority w:val="99"/>
    <w:rPr>
      <w:color w:val="0000FF"/>
      <w:u w:val="single"/>
    </w:rPr>
  </w:style>
  <w:style w:type="character" w:styleId="9">
    <w:name w:val="Strong"/>
    <w:basedOn w:val="5"/>
    <w:qFormat/>
    <w:uiPriority w:val="22"/>
    <w:rPr>
      <w:b/>
      <w:bCs/>
    </w:rPr>
  </w:style>
  <w:style w:type="paragraph" w:styleId="10">
    <w:name w:val="Balloon Text"/>
    <w:basedOn w:val="1"/>
    <w:link w:val="19"/>
    <w:semiHidden/>
    <w:unhideWhenUsed/>
    <w:qFormat/>
    <w:uiPriority w:val="99"/>
    <w:pPr>
      <w:spacing w:after="0" w:line="240" w:lineRule="auto"/>
    </w:pPr>
    <w:rPr>
      <w:rFonts w:ascii="Segoe UI" w:hAnsi="Segoe UI" w:cs="Segoe UI"/>
      <w:sz w:val="18"/>
      <w:szCs w:val="18"/>
    </w:rPr>
  </w:style>
  <w:style w:type="paragraph" w:styleId="11">
    <w:name w:val="header"/>
    <w:basedOn w:val="1"/>
    <w:link w:val="17"/>
    <w:unhideWhenUsed/>
    <w:qFormat/>
    <w:uiPriority w:val="99"/>
    <w:pPr>
      <w:tabs>
        <w:tab w:val="center" w:pos="4677"/>
        <w:tab w:val="right" w:pos="9355"/>
      </w:tabs>
      <w:spacing w:after="0" w:line="240" w:lineRule="auto"/>
    </w:pPr>
  </w:style>
  <w:style w:type="paragraph" w:styleId="12">
    <w:name w:val="footer"/>
    <w:basedOn w:val="1"/>
    <w:link w:val="18"/>
    <w:unhideWhenUsed/>
    <w:qFormat/>
    <w:uiPriority w:val="99"/>
    <w:pPr>
      <w:tabs>
        <w:tab w:val="center" w:pos="4677"/>
        <w:tab w:val="right" w:pos="9355"/>
      </w:tabs>
      <w:spacing w:after="0" w:line="240" w:lineRule="auto"/>
    </w:pPr>
  </w:style>
  <w:style w:type="paragraph" w:styleId="13">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4">
    <w:name w:val="Заголовок 2 Знак"/>
    <w:basedOn w:val="5"/>
    <w:link w:val="3"/>
    <w:qFormat/>
    <w:uiPriority w:val="9"/>
    <w:rPr>
      <w:rFonts w:ascii="Times New Roman" w:hAnsi="Times New Roman" w:eastAsia="Times New Roman" w:cs="Times New Roman"/>
      <w:b/>
      <w:bCs/>
      <w:sz w:val="36"/>
      <w:szCs w:val="36"/>
      <w:lang w:eastAsia="ru-RU"/>
    </w:rPr>
  </w:style>
  <w:style w:type="character" w:customStyle="1" w:styleId="15">
    <w:name w:val="Заголовок 3 Знак"/>
    <w:basedOn w:val="5"/>
    <w:link w:val="4"/>
    <w:semiHidden/>
    <w:qFormat/>
    <w:uiPriority w:val="9"/>
    <w:rPr>
      <w:rFonts w:asciiTheme="majorHAnsi" w:hAnsiTheme="majorHAnsi" w:eastAsiaTheme="majorEastAsia" w:cstheme="majorBidi"/>
      <w:color w:val="1F4E79" w:themeColor="accent1" w:themeShade="80"/>
      <w:sz w:val="24"/>
      <w:szCs w:val="24"/>
    </w:rPr>
  </w:style>
  <w:style w:type="character" w:customStyle="1" w:styleId="16">
    <w:name w:val="Заголовок 1 Знак"/>
    <w:basedOn w:val="5"/>
    <w:link w:val="2"/>
    <w:qFormat/>
    <w:uiPriority w:val="9"/>
    <w:rPr>
      <w:rFonts w:asciiTheme="majorHAnsi" w:hAnsiTheme="majorHAnsi" w:eastAsiaTheme="majorEastAsia" w:cstheme="majorBidi"/>
      <w:color w:val="2E75B6" w:themeColor="accent1" w:themeShade="BF"/>
      <w:sz w:val="32"/>
      <w:szCs w:val="32"/>
    </w:rPr>
  </w:style>
  <w:style w:type="character" w:customStyle="1" w:styleId="17">
    <w:name w:val="Верхний колонтитул Знак"/>
    <w:basedOn w:val="5"/>
    <w:link w:val="11"/>
    <w:qFormat/>
    <w:uiPriority w:val="99"/>
  </w:style>
  <w:style w:type="character" w:customStyle="1" w:styleId="18">
    <w:name w:val="Нижний колонтитул Знак"/>
    <w:basedOn w:val="5"/>
    <w:link w:val="12"/>
    <w:qFormat/>
    <w:uiPriority w:val="99"/>
  </w:style>
  <w:style w:type="character" w:customStyle="1" w:styleId="19">
    <w:name w:val="Текст выноски Знак"/>
    <w:basedOn w:val="5"/>
    <w:link w:val="10"/>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52429-0960-4213-99FA-1478FA2C47C4}">
  <ds:schemaRefs/>
</ds:datastoreItem>
</file>

<file path=docProps/app.xml><?xml version="1.0" encoding="utf-8"?>
<Properties xmlns="http://schemas.openxmlformats.org/officeDocument/2006/extended-properties" xmlns:vt="http://schemas.openxmlformats.org/officeDocument/2006/docPropsVTypes">
  <Template>Normal</Template>
  <Company>diakov.net</Company>
  <Pages>8</Pages>
  <Words>2860</Words>
  <Characters>16306</Characters>
  <Lines>135</Lines>
  <Paragraphs>38</Paragraphs>
  <TotalTime>2</TotalTime>
  <ScaleCrop>false</ScaleCrop>
  <LinksUpToDate>false</LinksUpToDate>
  <CharactersWithSpaces>19128</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2023-09-21T13:43:00Z</dcterms:created>
  <dc:creator>RePack by Diakov</dc:creator>
  <cp:lastModifiedBy>admin</cp:lastModifiedBy>
  <cp:lastPrinted>2023-09-14T12:19:00Z</cp:lastPrinted>
  <dcterms:modified xsi:type="dcterms:W3CDTF">2023-11-02T12:36:22Z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EA25B3D09AA24A20A0C7D4ED82909334_13</vt:lpwstr>
  </property>
</Properties>
</file>