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BF" w:rsidRPr="00CB6BBF" w:rsidRDefault="00CB6BBF" w:rsidP="00CB6BBF">
      <w:pPr>
        <w:jc w:val="center"/>
        <w:rPr>
          <w:rFonts w:ascii="Times New Roman" w:hAnsi="Times New Roman" w:cs="Times New Roman"/>
          <w:color w:val="0070C0"/>
          <w:sz w:val="40"/>
          <w:szCs w:val="40"/>
          <w:lang w:eastAsia="ru-RU"/>
        </w:rPr>
      </w:pPr>
      <w:r w:rsidRPr="00CB6BBF">
        <w:rPr>
          <w:rFonts w:ascii="Times New Roman" w:hAnsi="Times New Roman" w:cs="Times New Roman"/>
          <w:color w:val="0070C0"/>
          <w:sz w:val="40"/>
          <w:szCs w:val="40"/>
          <w:lang w:eastAsia="ru-RU"/>
        </w:rPr>
        <w:t>Нормативное правовое обеспечение аттестации педагогов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змяненні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пастановы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Беларусь ад 22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жніўня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2012 г. № 101 [Электронный ресурс</w:t>
      </w:r>
      <w:proofErr w:type="gram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] :</w:t>
      </w:r>
      <w:proofErr w:type="gram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пастанова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Мiнiстэрства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адукацыя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Рэсп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Беларусь 01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жн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2022 г., № 216 // ЭТАЛОН. Правоприменительная практика / Нац. центр правовой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Респ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Беларусь. — Минск, 2022 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аттестации педагогических работников [Электронный ресурс</w:t>
      </w:r>
      <w:proofErr w:type="gram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] :</w:t>
      </w:r>
      <w:proofErr w:type="gram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методические рекомендации / И. В. Федоров, Е. Г. Новик ; Акад.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последиплом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образования. – </w:t>
      </w:r>
      <w:proofErr w:type="gram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Минск :</w:t>
      </w:r>
      <w:proofErr w:type="gram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АПО, 2022 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22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жніўня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2012 </w:t>
      </w:r>
      <w:bookmarkStart w:id="0" w:name="_GoBack"/>
      <w:bookmarkEnd w:id="0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 №101 «Аб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зацвярджэнні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Інструкцыі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парадку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правядзення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атэстацыі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педагагічных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работнікаў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сістэмы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акрамя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педагагічных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работнікаў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ліку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прафесарска-выкладчыцкага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ўстаноў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вышэйшай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)» 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изменении постановления Министерства труда и социальной защиты Республики Беларусь от 2 января 2012 г. № </w:t>
      </w:r>
      <w:proofErr w:type="gram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:</w:t>
      </w:r>
      <w:proofErr w:type="gram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постановление Министерства труда и социальной защиты </w:t>
      </w:r>
      <w:proofErr w:type="spellStart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Респ</w:t>
      </w:r>
      <w:proofErr w:type="spellEnd"/>
      <w:r w:rsidRPr="00CB6B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Беларусь, 22 июля 2021 г., № 55 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26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сакавіка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2014г. №20 «Аб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унясенні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змяненняў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дапаўненняў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пастанову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22_жніўня_2012 г. №101»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26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лістапада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2014г. №163 «Аб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унясенні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змяненняў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дапаўнення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ў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пастанову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22_жніўня_2012 г. № 101»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20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лістапада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г. №131 «Аб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унясенні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змяненняў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пастанову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22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жніўня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2012 г. №101»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11 мая 2017 г. № 46 «Аб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унясенні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змяненняў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дапаўненняў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пастанову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Міністэрства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адукацыі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Рэспублікі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Беларусь ад 22 </w:t>
      </w:r>
      <w:proofErr w:type="spellStart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жніўня</w:t>
      </w:r>
      <w:proofErr w:type="spellEnd"/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2012 г. № 101»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 (постановление вступило в силу 31 мая 2017 года)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Комментарий к выпуску 28 Единого квалификационного справочника должностей </w:t>
        </w:r>
        <w:proofErr w:type="spellStart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служащих</w:t>
        </w:r>
      </w:hyperlink>
      <w:hyperlink r:id="rId6" w:tgtFrame="_blank" w:history="1"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Об</w:t>
        </w:r>
        <w:proofErr w:type="spellEnd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изменении постановления Министерства труда и социальной защиты Республики Беларусь от 29 июля 2020 № 69 : постановление Министерства труда и социальной защиты </w:t>
        </w:r>
        <w:proofErr w:type="spellStart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Респ</w:t>
        </w:r>
        <w:proofErr w:type="spellEnd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. Беларусь, 24 фев. 2022 г., № 13 </w:t>
        </w:r>
      </w:hyperlink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Министерства труда и социальной защиты Республики Беларусь от 29 июля 2020 г. № 69 «Об утверждении выпуска 28 Единого квалификационного справочника должностей служащих»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Об утверждении, введении в действие и отмене общегосударственного классификатора Республики Беларусь [Электронный ресурс</w:t>
        </w:r>
        <w:proofErr w:type="gramStart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] :</w:t>
        </w:r>
        <w:proofErr w:type="gramEnd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 постановление Министерства образования </w:t>
        </w:r>
        <w:proofErr w:type="spellStart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Респ</w:t>
        </w:r>
        <w:proofErr w:type="spellEnd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. Беларусь 24 </w:t>
        </w:r>
        <w:proofErr w:type="spellStart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мар</w:t>
        </w:r>
        <w:proofErr w:type="spellEnd"/>
        <w:r w:rsidRPr="00CB6BBF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. 2022 г., № 54 </w:t>
        </w:r>
      </w:hyperlink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Министерства труда и социальной защиты Республики Беларусь от 31 октября 2013 г. №106 «О внесении дополнений и изменений в некоторые постановления Министерства труда Республики Беларусь и Министерства труда и социальной защиты Республики Беларусь</w:t>
      </w:r>
      <w:r w:rsidRPr="00CB6B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(изложена в новой редакции </w:t>
      </w:r>
      <w:r w:rsidRPr="00CB6B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квалификационная характеристика должности «Руководитель физического воспитания»)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 о непрерывном профессиональном образовании руководящих работников и специалистов. Утверждено постановлением Совета Министров Республики Беларусь от 15 июля 2011 г. № 954</w:t>
      </w:r>
    </w:p>
    <w:p w:rsidR="00CB6BBF" w:rsidRPr="00CB6BBF" w:rsidRDefault="00CB6BBF" w:rsidP="00CB6B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BB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46.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>Руководители организаций: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  <w:t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  <w:t>организуют обучение работников в организации;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  <w:t>обеспечивают соблюдение гарантий работникам, направляемым для освоения содержания образовательных программ дополнительного образования взрослых, в порядке, установленном законодательством.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B6BB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47.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Руководители организаций обеспечивают направление: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  <w:t>работников внешнеэкономических и маркетинговых служб, педагогических работников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молодежи,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необходимости, но не реже одного раза в 3 года;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  <w:t>педагогических работников из числа лиц профессорско-преподавательского состава для получения образования при освоении содержания образовательной программы повышения квалификации руководящих работников и специалистов или образовательной программы стажировки руководящих работников и специалистов по мере необходимости, но не реже одного раза в 5 лет;</w:t>
      </w:r>
      <w:r w:rsidRPr="00CB6BBF">
        <w:rPr>
          <w:rFonts w:ascii="Times New Roman" w:hAnsi="Times New Roman" w:cs="Times New Roman"/>
          <w:sz w:val="24"/>
          <w:szCs w:val="24"/>
          <w:lang w:eastAsia="ru-RU"/>
        </w:rPr>
        <w:br/>
        <w:t>иных работников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необходимости, но не реже одного раза в 5 лет.</w:t>
      </w:r>
    </w:p>
    <w:p w:rsidR="00CD221D" w:rsidRPr="00CB6BBF" w:rsidRDefault="00CD221D" w:rsidP="00CB6BBF">
      <w:pPr>
        <w:jc w:val="both"/>
        <w:rPr>
          <w:rFonts w:ascii="Times New Roman" w:hAnsi="Times New Roman" w:cs="Times New Roman"/>
        </w:rPr>
      </w:pPr>
    </w:p>
    <w:sectPr w:rsidR="00CD221D" w:rsidRPr="00CB6BBF" w:rsidSect="00CB6B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1A6C"/>
    <w:multiLevelType w:val="multilevel"/>
    <w:tmpl w:val="A05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BF"/>
    <w:rsid w:val="00CB6BBF"/>
    <w:rsid w:val="00C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B4AE"/>
  <w15:chartTrackingRefBased/>
  <w15:docId w15:val="{AFF994E6-C8BD-4FDB-B2CC-74A46056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academy.edu.by/npa/Docum/06/54_Post_MORB_Ob_klassi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academy.edu.by/npa/Docum/05/69_Post_MTISZRB_Ob_izmenenii_post.pdf" TargetMode="External"/><Relationship Id="rId5" Type="http://schemas.openxmlformats.org/officeDocument/2006/relationships/hyperlink" Target="https://do.academy.edu.by/npa/Docum/09/Komment_28_vipus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2023-10-12T08:59:00Z</dcterms:created>
  <dcterms:modified xsi:type="dcterms:W3CDTF">2023-10-12T09:02:00Z</dcterms:modified>
</cp:coreProperties>
</file>