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BAF" w:rsidRPr="005B0B0F" w:rsidRDefault="00CE6BAF" w:rsidP="00CE6BAF">
      <w:pPr>
        <w:widowControl w:val="0"/>
        <w:autoSpaceDE w:val="0"/>
        <w:autoSpaceDN w:val="0"/>
        <w:adjustRightInd w:val="0"/>
        <w:spacing w:line="280" w:lineRule="exact"/>
        <w:ind w:firstLine="0"/>
        <w:jc w:val="center"/>
        <w:rPr>
          <w:rFonts w:ascii="Times New Roman" w:hAnsi="Times New Roman"/>
          <w:b/>
          <w:sz w:val="30"/>
          <w:szCs w:val="30"/>
          <w:lang w:val="be-BY"/>
        </w:rPr>
      </w:pPr>
      <w:r w:rsidRPr="005B0B0F">
        <w:rPr>
          <w:rFonts w:ascii="Times New Roman" w:hAnsi="Times New Roman"/>
          <w:b/>
          <w:sz w:val="30"/>
          <w:szCs w:val="30"/>
          <w:lang w:val="be-BY"/>
        </w:rPr>
        <w:t xml:space="preserve">ПАМЯТКА </w:t>
      </w:r>
    </w:p>
    <w:p w:rsidR="00CE6BAF" w:rsidRPr="005B0B0F" w:rsidRDefault="00CE6BAF" w:rsidP="00CE6BAF">
      <w:pPr>
        <w:widowControl w:val="0"/>
        <w:autoSpaceDE w:val="0"/>
        <w:autoSpaceDN w:val="0"/>
        <w:adjustRightInd w:val="0"/>
        <w:spacing w:line="280" w:lineRule="exact"/>
        <w:ind w:firstLine="0"/>
        <w:jc w:val="center"/>
        <w:rPr>
          <w:rFonts w:ascii="Times New Roman" w:hAnsi="Times New Roman"/>
          <w:b/>
          <w:sz w:val="30"/>
          <w:szCs w:val="30"/>
          <w:lang w:val="be-BY"/>
        </w:rPr>
      </w:pPr>
      <w:r w:rsidRPr="005B0B0F">
        <w:rPr>
          <w:rFonts w:ascii="Times New Roman" w:hAnsi="Times New Roman"/>
          <w:b/>
          <w:sz w:val="30"/>
          <w:szCs w:val="30"/>
          <w:lang w:val="be-BY"/>
        </w:rPr>
        <w:t>па арганізацыі дзейнасці музея ўстановы адукацыі</w:t>
      </w:r>
    </w:p>
    <w:p w:rsidR="00CE6BAF" w:rsidRPr="005B0B0F" w:rsidRDefault="00CE6BAF" w:rsidP="00CE6BA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CE6BAF" w:rsidRPr="005B0B0F" w:rsidRDefault="00CE6BAF" w:rsidP="00CE6BA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5B0B0F">
        <w:rPr>
          <w:rFonts w:ascii="Times New Roman" w:hAnsi="Times New Roman"/>
          <w:b/>
          <w:sz w:val="30"/>
          <w:szCs w:val="30"/>
          <w:lang w:val="be-BY"/>
        </w:rPr>
        <w:t>Характарыстыка музея</w:t>
      </w:r>
      <w:r w:rsidRPr="005B0B0F">
        <w:rPr>
          <w:rFonts w:ascii="Times New Roman" w:hAnsi="Times New Roman"/>
          <w:sz w:val="30"/>
          <w:szCs w:val="30"/>
          <w:lang w:val="be-BY"/>
        </w:rPr>
        <w:t xml:space="preserve"> (поўная назва ўстановы адукацыі, назва музея, профіль, дата адкрыцця</w:t>
      </w:r>
      <w:r>
        <w:rPr>
          <w:rFonts w:ascii="Times New Roman" w:hAnsi="Times New Roman"/>
          <w:sz w:val="30"/>
          <w:szCs w:val="30"/>
          <w:lang w:val="be-BY"/>
        </w:rPr>
        <w:t xml:space="preserve">, </w:t>
      </w:r>
      <w:r w:rsidRPr="005B0B0F">
        <w:rPr>
          <w:rFonts w:ascii="Times New Roman" w:hAnsi="Times New Roman"/>
          <w:sz w:val="30"/>
          <w:szCs w:val="30"/>
          <w:lang w:val="be-BY"/>
        </w:rPr>
        <w:t>пералік экспазіцый, колькасць асноўнага, навукова-дапаможнага фондаў і фонду сыравінных матэрыялаў, пералік музейных прадметаў, якія ўключаны ў Музейны фонд Рэспублікі Беларусь, тэхнічная характарыстыка памяшкання (экспазіцыйна-выставачная плошча, плошча фондасховішча,</w:t>
      </w:r>
      <w:r w:rsidRPr="005B0B0F">
        <w:rPr>
          <w:rFonts w:ascii="Times New Roman" w:hAnsi="Times New Roman"/>
          <w:color w:val="000000"/>
          <w:sz w:val="30"/>
          <w:szCs w:val="30"/>
          <w:lang w:val="be-BY"/>
        </w:rPr>
        <w:t xml:space="preserve"> забеспячэнне сiстэмамi асвятлення, ацяплення, вентыляцыi, супрацьпажарнай бяспекi).</w:t>
      </w:r>
    </w:p>
    <w:p w:rsidR="00CE6BAF" w:rsidRPr="005B0B0F" w:rsidRDefault="00CE6BAF" w:rsidP="00CE6BA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/>
          <w:sz w:val="30"/>
          <w:szCs w:val="30"/>
          <w:lang w:val="be-BY"/>
        </w:rPr>
      </w:pPr>
      <w:r w:rsidRPr="005B0B0F">
        <w:rPr>
          <w:rFonts w:ascii="Times New Roman" w:hAnsi="Times New Roman"/>
          <w:b/>
          <w:sz w:val="30"/>
          <w:szCs w:val="30"/>
          <w:lang w:val="be-BY"/>
        </w:rPr>
        <w:t xml:space="preserve">Арганізацыя дзейнасці музея </w:t>
      </w:r>
      <w:r w:rsidRPr="005B0B0F">
        <w:rPr>
          <w:rFonts w:ascii="Times New Roman" w:hAnsi="Times New Roman"/>
          <w:sz w:val="30"/>
          <w:szCs w:val="30"/>
          <w:lang w:val="be-BY"/>
        </w:rPr>
        <w:t>(кіраўнік музея, савет музея, канцэпцыя развіцця музея, наяўнасць дакументаў: пратакола рашэння педагагічнага савета аб стварэнні музея, загада аб стварэнні музея, пратакола заключэння Камісіі аб адкрыцці музея, загада кіраўніка ўстановы адукацыі аб адкрыцці музея (копія), палажэння</w:t>
      </w:r>
      <w:r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89630A">
        <w:rPr>
          <w:rFonts w:ascii="Times New Roman" w:hAnsi="Times New Roman"/>
          <w:sz w:val="30"/>
          <w:szCs w:val="30"/>
          <w:lang w:val="be-BY"/>
        </w:rPr>
        <w:t>а</w:t>
      </w:r>
      <w:r w:rsidRPr="005B0B0F">
        <w:rPr>
          <w:rFonts w:ascii="Times New Roman" w:hAnsi="Times New Roman"/>
          <w:sz w:val="30"/>
          <w:szCs w:val="30"/>
          <w:lang w:val="be-BY"/>
        </w:rPr>
        <w:t>б музеі ўстановы адукацыі, пашпарту музея, плана работы музея, графіка наведвання музея).</w:t>
      </w:r>
    </w:p>
    <w:p w:rsidR="00CE6BAF" w:rsidRPr="005B0B0F" w:rsidRDefault="00CE6BAF" w:rsidP="00CE6BA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/>
          <w:sz w:val="30"/>
          <w:szCs w:val="30"/>
          <w:lang w:val="be-BY"/>
        </w:rPr>
      </w:pPr>
      <w:r w:rsidRPr="005B0B0F">
        <w:rPr>
          <w:rFonts w:ascii="Times New Roman" w:hAnsi="Times New Roman"/>
          <w:b/>
          <w:sz w:val="30"/>
          <w:szCs w:val="30"/>
          <w:lang w:val="be-BY"/>
        </w:rPr>
        <w:t>Пошукава-даследчая дзейнасць музея</w:t>
      </w:r>
      <w:r w:rsidRPr="005B0B0F">
        <w:rPr>
          <w:rFonts w:ascii="Times New Roman" w:hAnsi="Times New Roman"/>
          <w:sz w:val="30"/>
          <w:szCs w:val="30"/>
          <w:lang w:val="be-BY"/>
        </w:rPr>
        <w:t xml:space="preserve"> (арганізацыя пошукава-даследчай работы, пералік мерапрыемстваў, якія накіраваны на </w:t>
      </w:r>
      <w:r w:rsidRPr="005B0B0F">
        <w:rPr>
          <w:rFonts w:ascii="Times New Roman" w:hAnsi="Times New Roman"/>
          <w:color w:val="000000"/>
          <w:sz w:val="30"/>
          <w:szCs w:val="30"/>
          <w:lang w:val="be-BY"/>
        </w:rPr>
        <w:t xml:space="preserve">працэс выяўлення i збору прадметаў музейнага значэння, колькасць выяўленых прадметаў музейнага значэння (па гадах з моманту апошняй пашпартызацыі), крыніцы пошукава-даследчай работы). </w:t>
      </w:r>
    </w:p>
    <w:p w:rsidR="00CE6BAF" w:rsidRPr="005B0B0F" w:rsidRDefault="00CE6BAF" w:rsidP="00CE6BA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/>
          <w:sz w:val="30"/>
          <w:szCs w:val="30"/>
          <w:lang w:val="be-BY"/>
        </w:rPr>
      </w:pPr>
      <w:r w:rsidRPr="005B0B0F">
        <w:rPr>
          <w:rFonts w:ascii="Times New Roman" w:hAnsi="Times New Roman"/>
          <w:b/>
          <w:sz w:val="30"/>
          <w:szCs w:val="30"/>
          <w:lang w:val="be-BY"/>
        </w:rPr>
        <w:t xml:space="preserve">Фондавая дзейнасць музея </w:t>
      </w:r>
      <w:r w:rsidRPr="005B0B0F">
        <w:rPr>
          <w:rFonts w:ascii="Times New Roman" w:hAnsi="Times New Roman"/>
          <w:sz w:val="30"/>
          <w:szCs w:val="30"/>
          <w:lang w:val="be-BY"/>
        </w:rPr>
        <w:t xml:space="preserve">(камплектаванне фондаў, наяўнасць уліковай дакументацыі: галоўнай інвентарнай кнігі, кнігі абменнага фонду, кнігі ўліку навукова-дапаможных матэрыялаў, кнігі ўліку сыравінных матэрыялаў (пры наяўнасці сыравінных матэрыялаў), кнігі рэгістрацыі актаў, актаў прыёму, перадачы, агляду фрагментаў зброі; наяўнасць </w:t>
      </w:r>
      <w:r w:rsidRPr="005B0B0F">
        <w:rPr>
          <w:rFonts w:ascii="Times New Roman" w:hAnsi="Times New Roman"/>
          <w:color w:val="000000"/>
          <w:sz w:val="30"/>
          <w:szCs w:val="30"/>
          <w:lang w:val="be-BY"/>
        </w:rPr>
        <w:t>iдэнтыфiкацыйнага нумару на музейных прадметах</w:t>
      </w:r>
      <w:r w:rsidRPr="005B0B0F">
        <w:rPr>
          <w:rFonts w:ascii="Times New Roman" w:hAnsi="Times New Roman"/>
          <w:sz w:val="30"/>
          <w:szCs w:val="30"/>
          <w:lang w:val="be-BY"/>
        </w:rPr>
        <w:t>, электронных каталогаў).</w:t>
      </w:r>
    </w:p>
    <w:p w:rsidR="00CE6BAF" w:rsidRPr="005B0B0F" w:rsidRDefault="00CE6BAF" w:rsidP="00CE6BA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/>
          <w:sz w:val="30"/>
          <w:szCs w:val="30"/>
          <w:lang w:val="be-BY"/>
        </w:rPr>
      </w:pPr>
      <w:r w:rsidRPr="005B0B0F">
        <w:rPr>
          <w:rFonts w:ascii="Times New Roman" w:hAnsi="Times New Roman"/>
          <w:b/>
          <w:sz w:val="30"/>
          <w:szCs w:val="30"/>
          <w:lang w:val="be-BY"/>
        </w:rPr>
        <w:t xml:space="preserve">Экспазіцыйная дзейнасць </w:t>
      </w:r>
      <w:r w:rsidRPr="005B0B0F">
        <w:rPr>
          <w:rFonts w:ascii="Times New Roman" w:hAnsi="Times New Roman"/>
          <w:sz w:val="30"/>
          <w:szCs w:val="30"/>
          <w:lang w:val="be-BY"/>
        </w:rPr>
        <w:t>(тэматыка-экспазіцыйны план, праектаванне, стварэнне і папаўненне экспазіцый і выстаў, раскрыццё тэмы экспазіцыі,  этыкетаж, эстэтыка).</w:t>
      </w:r>
    </w:p>
    <w:p w:rsidR="00CE6BAF" w:rsidRPr="005B0B0F" w:rsidRDefault="00CE6BAF" w:rsidP="00CE6BA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/>
          <w:sz w:val="30"/>
          <w:szCs w:val="30"/>
          <w:lang w:val="be-BY"/>
        </w:rPr>
      </w:pPr>
      <w:r w:rsidRPr="005B0B0F">
        <w:rPr>
          <w:rFonts w:ascii="Times New Roman" w:hAnsi="Times New Roman"/>
          <w:b/>
          <w:sz w:val="30"/>
          <w:szCs w:val="30"/>
          <w:lang w:val="be-BY"/>
        </w:rPr>
        <w:t xml:space="preserve">Экскурсійная дзейнасць </w:t>
      </w:r>
      <w:r w:rsidRPr="005B0B0F">
        <w:rPr>
          <w:rFonts w:ascii="Times New Roman" w:hAnsi="Times New Roman"/>
          <w:sz w:val="30"/>
          <w:szCs w:val="30"/>
          <w:lang w:val="be-BY"/>
        </w:rPr>
        <w:t>(падрыхтаванасць экскурсаводаў, наяўнасць тэкстаў экскурсій, графік экскурсій, узаеманаведванне музеяў устаноў адукацыі).</w:t>
      </w:r>
    </w:p>
    <w:p w:rsidR="00CE6BAF" w:rsidRPr="005B0B0F" w:rsidRDefault="00CE6BAF" w:rsidP="00CE6BA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5B0B0F">
        <w:rPr>
          <w:rFonts w:ascii="Times New Roman" w:hAnsi="Times New Roman"/>
          <w:b/>
          <w:sz w:val="30"/>
          <w:szCs w:val="30"/>
          <w:lang w:val="be-BY"/>
        </w:rPr>
        <w:t xml:space="preserve">Грамадска-карысная дзейнасць музея </w:t>
      </w:r>
      <w:r w:rsidRPr="005B0B0F">
        <w:rPr>
          <w:rFonts w:ascii="Times New Roman" w:hAnsi="Times New Roman"/>
          <w:sz w:val="30"/>
          <w:szCs w:val="30"/>
          <w:lang w:val="be-BY"/>
        </w:rPr>
        <w:t>(справаздачы па арганізацыі і правядзенні грамадска-карысных спраў, фотасправаздачы).</w:t>
      </w:r>
    </w:p>
    <w:p w:rsidR="00CE6BAF" w:rsidRDefault="00CE6BAF" w:rsidP="00CE6BA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A71BCC">
        <w:rPr>
          <w:rFonts w:ascii="Times New Roman" w:hAnsi="Times New Roman"/>
          <w:b/>
          <w:sz w:val="30"/>
          <w:szCs w:val="30"/>
          <w:lang w:val="be-BY"/>
        </w:rPr>
        <w:t xml:space="preserve">Адукацыйная дзейнасць музея </w:t>
      </w:r>
      <w:r w:rsidRPr="00A71BCC">
        <w:rPr>
          <w:rFonts w:ascii="Times New Roman" w:hAnsi="Times New Roman"/>
          <w:sz w:val="30"/>
          <w:szCs w:val="30"/>
          <w:lang w:val="be-BY"/>
        </w:rPr>
        <w:t xml:space="preserve">(уключэнне музея ў адукацыйны працэс, прадметныя заняткі на базе музея, распрацоўка і рэалізацыя праграм і мерапрыемстваў на базе музея, семінары, </w:t>
      </w:r>
      <w:r w:rsidRPr="00A71BCC">
        <w:rPr>
          <w:rFonts w:ascii="Times New Roman" w:hAnsi="Times New Roman"/>
          <w:sz w:val="30"/>
          <w:szCs w:val="30"/>
          <w:lang w:val="be-BY"/>
        </w:rPr>
        <w:lastRenderedPageBreak/>
        <w:t>канферэнцыі, інтэрактыўныя формы работы музея, узаемадзеянне з дзяржаўнымі ўстановамі, грамадскімі арганізацыямі, іншымі музеямі ўстаноў адукацыі і культуры, папулярызацыя дзейнасці музея шляхам стварэння лакальных сайтаў, прэзентацыйныя мерапрыемствы музея, стварэнне промапрадукцыі, удзел ў рэспубліканскіх і міжнародных праектах, конкурсах, акцыях і г.д.).</w:t>
      </w:r>
    </w:p>
    <w:p w:rsidR="00994911" w:rsidRPr="00CE6BAF" w:rsidRDefault="00CE6BAF">
      <w:pPr>
        <w:rPr>
          <w:lang w:val="be-BY"/>
        </w:rPr>
      </w:pPr>
      <w:bookmarkStart w:id="0" w:name="_GoBack"/>
      <w:bookmarkEnd w:id="0"/>
    </w:p>
    <w:sectPr w:rsidR="00994911" w:rsidRPr="00CE6BA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14C84"/>
    <w:multiLevelType w:val="hybridMultilevel"/>
    <w:tmpl w:val="B37C3934"/>
    <w:lvl w:ilvl="0" w:tplc="F8FC5E7C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C36"/>
    <w:rsid w:val="00643C36"/>
    <w:rsid w:val="00BE4657"/>
    <w:rsid w:val="00CE6BAF"/>
    <w:rsid w:val="00E1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98FB82-8F62-490A-B05E-55198F741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BAF"/>
    <w:pPr>
      <w:spacing w:after="0" w:line="240" w:lineRule="auto"/>
      <w:ind w:firstLine="709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А. Борбут</dc:creator>
  <cp:keywords/>
  <dc:description/>
  <cp:lastModifiedBy>Кристина А. Борбут</cp:lastModifiedBy>
  <cp:revision>2</cp:revision>
  <dcterms:created xsi:type="dcterms:W3CDTF">2018-10-29T19:14:00Z</dcterms:created>
  <dcterms:modified xsi:type="dcterms:W3CDTF">2018-10-29T19:14:00Z</dcterms:modified>
</cp:coreProperties>
</file>