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val="ru-RU"/>
        </w:rPr>
      </w:pPr>
      <w:bookmarkStart w:id="0" w:name="_GoBack"/>
      <w:bookmarkEnd w:id="0"/>
      <w:r w:rsidRPr="00254525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val="ru-RU"/>
        </w:rPr>
        <w:t>Безопасная дорога в школу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Наступает момент, когда ребята сами начинают добираться до школы, обычно это первые самостоятельные поездки в городском транспорте. Что необходимо помнить в этой ситуации?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1. Необходимо убедится в том, что номер автобуса, троллейбуса или трамвая правильный.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2. Если транспорт переполнен людьми, следует подождать другой, не стоит рисковать, можно получить травму.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3. Заходя в транспорт, будьте внимательны, чтобы не споткнуться и не упасть. Не надо спешить подходить близко к автобусу или троллейбусу, надо подождать пока они остановятся.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4. В транспорте следует следить за своими вещами. Кошелек, мобильный телефон лучше хранить во внутренних карманах пиджака или куртки.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5. Лучше становится так, чтобы в окошко видеть местность и не пропустить свою остановку.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6. По пути в школу, следует избегать подворотен, темных закоулков, лучше идти той дорогой, где многолюдно, не реагировать на замечания или просьбы незнакомых людей.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7. Если вдруг вы забыли дорогу или заблудились можно обратиться за помощью ко взрослым, которые вызывают доверие (женщины, люди преклонного возраста) а лучше всего в общественное место (магазин, салон, парикмахерская, почта….)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8. Переходя дорогу необходимо быть очень внимательными, снять наушники, посмотреть налево, дойдя до половины дороги, посмотреть направо.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9. Если есть мобильный телефон, то нужно позвонить родителям и сообщить что добрался до школы.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br/>
        <w:t>10. Лучше всего добираться до школы не одному, а в компании одноклассников, друзей которые учатся в школе.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Пока вам нет 14 лет, кататься на велосипеде разрешено только в специально отведенных местах.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Запрещается буксировка велосипеда и велосипедом, п.156 ПДД, за исключением велосипедного прицепа промышленного производства.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Пункт 200 правил Дорожного движения предупреждает: велосипед должен иметь исправные тормозную систему, рулевое управление и звуковой сигнал, быть оборудован зеркалом заднего вида, спереди </w:t>
      </w:r>
      <w:proofErr w:type="spellStart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световозвращателем</w:t>
      </w:r>
      <w:proofErr w:type="spellEnd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белого цвета, сзади – </w:t>
      </w:r>
      <w:proofErr w:type="spellStart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световозвращателем</w:t>
      </w:r>
      <w:proofErr w:type="spellEnd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(</w:t>
      </w:r>
      <w:proofErr w:type="spellStart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световозвращателями</w:t>
      </w:r>
      <w:proofErr w:type="spellEnd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) красного цвета, а с каждой боковой стороны – </w:t>
      </w:r>
      <w:proofErr w:type="spellStart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световозвращателями</w:t>
      </w:r>
      <w:proofErr w:type="spellEnd"/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оранжевого цвета.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 xml:space="preserve">Статья 18.23. Нарушение правил дорожного движения пешеходом и иными участниками дорожного движения либо отказ от прохождения проверки 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lastRenderedPageBreak/>
        <w:t>(освидетельствования) Кодекса об административных правонарушениях Республики Беларусь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(с изменениями и дополнениями, вступившими в силу с 04.01.2015)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(в ред. Закона 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 гласит: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1.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Нарушение правил дорожного движения пешеходом, лицом, управляющим велосипедом, гужевым транспортным средством, или лицом, участвующим в дорожном движении и не управляющим транспортным средством, 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влечет предупреждение или наложение штрафа в размере от одной до трех базовых величин.</w:t>
      </w:r>
      <w:r w:rsidRPr="00254525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2.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Нарушение правил дорожного движения лицами, указанными в части 1 настоящей статьи, совершенное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12.07.2013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64-З)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влекут наложение штрафа в размере от трех до пяти базовых величин.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(часть вторая статьи 18.23 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3.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Совершение лицами, указанными в частях 1 и 2 настоящей статьи, нарушений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правил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дорожного движения, повлекших создание аварийной обстановки, 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влечет наложение штрафа в размере от трех до восьми базовых величин.</w:t>
      </w:r>
      <w:r w:rsidRPr="0025452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4.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Совершение лицами, указанными в частях 1 и 2 настоящей статьи, нарушений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правил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дорожного движения, повлекших причинение потерпевшему легкого телесного повреждения либо повреждение транспортного средства, груза, дорожного покрытия, дорожных и других сооружений или иного имущества, а также оставление ими места дорожно-транспортного происшествия, участниками которого они являются, 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влекут наложение штрафа в размере от пяти до двадцати базовых величин</w:t>
      </w:r>
      <w:r w:rsidRPr="0025452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val="ru-RU"/>
        </w:rPr>
        <w:t>.</w:t>
      </w:r>
      <w:r w:rsidRPr="00254525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(в ред.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Закона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Республики Беларусь от 28.12.2009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N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 98-З)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Статья 321. Нарушение правил, обеспечивающих безопасную работу транспорта Уголовного кодекса Республики Беларусь (с изменениями и дополнениями, вступившими в силу с 04.01.2015)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предупреждает: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1.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 xml:space="preserve">Нарушение пассажиром, пешеходом или другим участником движения (кроме лиц, указанных в статьях 314, 318 и 319 настоящего Кодекса) правил безопасности движения 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lastRenderedPageBreak/>
        <w:t>или эксплуатации всех видов транспорта, повлекшее по неосторожности причинение тяжкого или менее тяжкого телесного повреждения, -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наказывается штрафом, или исправительными работами на срок до двух лет, или ограничением свободы на тот же срок, или лишением свободы на срок до двух лет.</w:t>
      </w:r>
    </w:p>
    <w:p w:rsidR="00254525" w:rsidRPr="00254525" w:rsidRDefault="00254525" w:rsidP="00254525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</w:pP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2.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  <w:lang w:val="ru-RU"/>
        </w:rPr>
        <w:t>То же деяние, повлекшее по неосторожности смерть человека -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  <w:r w:rsidRPr="0025452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val="ru-RU"/>
        </w:rPr>
        <w:t>наказывается ограничением свободы на срок до пяти лет или лишением свободы на тот же срок.</w:t>
      </w:r>
      <w:r w:rsidRPr="00254525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</w:p>
    <w:p w:rsidR="004A0E64" w:rsidRPr="00254525" w:rsidRDefault="004A0E64" w:rsidP="0025452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sectPr w:rsidR="004A0E64" w:rsidRPr="00254525" w:rsidSect="00254525">
      <w:pgSz w:w="12240" w:h="15840"/>
      <w:pgMar w:top="284" w:right="3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5"/>
    <w:rsid w:val="00254525"/>
    <w:rsid w:val="004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49F9-600A-43AA-9B41-1DD9C478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2018-09-21T16:46:00Z</dcterms:created>
  <dcterms:modified xsi:type="dcterms:W3CDTF">2018-09-21T16:47:00Z</dcterms:modified>
</cp:coreProperties>
</file>