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F2" w:rsidRPr="00C76D31" w:rsidRDefault="00C76D31" w:rsidP="00A340F2">
      <w:pPr>
        <w:pStyle w:val="ParagraphStyle"/>
        <w:ind w:firstLine="360"/>
        <w:jc w:val="center"/>
        <w:rPr>
          <w:rFonts w:ascii="Times New Roman" w:hAnsi="Times New Roman" w:cs="Times New Roman"/>
          <w:bCs/>
          <w:sz w:val="28"/>
          <w:szCs w:val="28"/>
        </w:rPr>
      </w:pPr>
      <w:bookmarkStart w:id="0" w:name="_GoBack"/>
      <w:bookmarkEnd w:id="0"/>
      <w:proofErr w:type="spellStart"/>
      <w:r w:rsidRPr="00C76D31">
        <w:rPr>
          <w:rFonts w:ascii="Times New Roman" w:hAnsi="Times New Roman" w:cs="Times New Roman"/>
          <w:color w:val="333333"/>
          <w:sz w:val="28"/>
          <w:szCs w:val="28"/>
          <w:shd w:val="clear" w:color="auto" w:fill="FFFFFF"/>
        </w:rPr>
        <w:t>Аддзел</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адукацыі</w:t>
      </w:r>
      <w:proofErr w:type="spellEnd"/>
      <w:r w:rsidRPr="00C76D31">
        <w:rPr>
          <w:rFonts w:ascii="Times New Roman" w:hAnsi="Times New Roman" w:cs="Times New Roman"/>
          <w:color w:val="333333"/>
          <w:sz w:val="28"/>
          <w:szCs w:val="28"/>
          <w:shd w:val="clear" w:color="auto" w:fill="FFFFFF"/>
        </w:rPr>
        <w:t xml:space="preserve">, спорту і </w:t>
      </w:r>
      <w:proofErr w:type="spellStart"/>
      <w:r w:rsidRPr="00C76D31">
        <w:rPr>
          <w:rFonts w:ascii="Times New Roman" w:hAnsi="Times New Roman" w:cs="Times New Roman"/>
          <w:color w:val="333333"/>
          <w:sz w:val="28"/>
          <w:szCs w:val="28"/>
          <w:shd w:val="clear" w:color="auto" w:fill="FFFFFF"/>
        </w:rPr>
        <w:t>турызму</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Ельскага</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райвыканкама</w:t>
      </w:r>
      <w:proofErr w:type="spellEnd"/>
      <w:r w:rsidRPr="00C76D31">
        <w:rPr>
          <w:rFonts w:ascii="Times New Roman" w:hAnsi="Times New Roman" w:cs="Times New Roman"/>
          <w:color w:val="333333"/>
          <w:sz w:val="28"/>
          <w:szCs w:val="28"/>
        </w:rPr>
        <w:br/>
      </w:r>
      <w:proofErr w:type="spellStart"/>
      <w:r w:rsidRPr="00C76D31">
        <w:rPr>
          <w:rFonts w:ascii="Times New Roman" w:hAnsi="Times New Roman" w:cs="Times New Roman"/>
          <w:color w:val="333333"/>
          <w:sz w:val="28"/>
          <w:szCs w:val="28"/>
          <w:shd w:val="clear" w:color="auto" w:fill="FFFFFF"/>
        </w:rPr>
        <w:t>Дзяржаўная</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ўстанова</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адукацыі</w:t>
      </w:r>
      <w:proofErr w:type="spellEnd"/>
      <w:r w:rsidRPr="00C76D31">
        <w:rPr>
          <w:rStyle w:val="apple-converted-space"/>
          <w:rFonts w:ascii="Times New Roman" w:hAnsi="Times New Roman" w:cs="Times New Roman"/>
          <w:color w:val="333333"/>
          <w:sz w:val="28"/>
          <w:szCs w:val="28"/>
          <w:shd w:val="clear" w:color="auto" w:fill="FFFFFF"/>
        </w:rPr>
        <w:t> </w:t>
      </w:r>
      <w:r w:rsidRPr="00C76D31">
        <w:rPr>
          <w:rFonts w:ascii="Times New Roman" w:hAnsi="Times New Roman" w:cs="Times New Roman"/>
          <w:color w:val="333333"/>
          <w:sz w:val="28"/>
          <w:szCs w:val="28"/>
        </w:rPr>
        <w:br/>
      </w:r>
      <w:r w:rsidRPr="00C76D31">
        <w:rPr>
          <w:rFonts w:ascii="Times New Roman" w:hAnsi="Times New Roman" w:cs="Times New Roman"/>
          <w:color w:val="333333"/>
          <w:sz w:val="28"/>
          <w:szCs w:val="28"/>
          <w:shd w:val="clear" w:color="auto" w:fill="FFFFFF"/>
        </w:rPr>
        <w:t>«</w:t>
      </w:r>
      <w:proofErr w:type="spellStart"/>
      <w:r w:rsidRPr="00C76D31">
        <w:rPr>
          <w:rFonts w:ascii="Times New Roman" w:hAnsi="Times New Roman" w:cs="Times New Roman"/>
          <w:color w:val="333333"/>
          <w:sz w:val="28"/>
          <w:szCs w:val="28"/>
          <w:shd w:val="clear" w:color="auto" w:fill="FFFFFF"/>
        </w:rPr>
        <w:t>Заш</w:t>
      </w:r>
      <w:r>
        <w:rPr>
          <w:rFonts w:ascii="Times New Roman" w:hAnsi="Times New Roman" w:cs="Times New Roman"/>
          <w:color w:val="333333"/>
          <w:sz w:val="28"/>
          <w:szCs w:val="28"/>
          <w:shd w:val="clear" w:color="auto" w:fill="FFFFFF"/>
        </w:rPr>
        <w:t>ырск</w:t>
      </w:r>
      <w:r>
        <w:rPr>
          <w:rFonts w:ascii="Times New Roman" w:hAnsi="Times New Roman" w:cs="Times New Roman"/>
          <w:color w:val="333333"/>
          <w:sz w:val="28"/>
          <w:szCs w:val="28"/>
          <w:shd w:val="clear" w:color="auto" w:fill="FFFFFF"/>
          <w:lang w:val="en-US"/>
        </w:rPr>
        <w:t>i</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яслі</w:t>
      </w:r>
      <w:proofErr w:type="spellEnd"/>
      <w:r w:rsidRPr="00C76D31">
        <w:rPr>
          <w:rFonts w:ascii="Times New Roman" w:hAnsi="Times New Roman" w:cs="Times New Roman"/>
          <w:color w:val="333333"/>
          <w:sz w:val="28"/>
          <w:szCs w:val="28"/>
          <w:shd w:val="clear" w:color="auto" w:fill="FFFFFF"/>
        </w:rPr>
        <w:t xml:space="preserve">-сад </w:t>
      </w:r>
      <w:proofErr w:type="spellStart"/>
      <w:r w:rsidRPr="00C76D31">
        <w:rPr>
          <w:rFonts w:ascii="Times New Roman" w:hAnsi="Times New Roman" w:cs="Times New Roman"/>
          <w:color w:val="333333"/>
          <w:sz w:val="28"/>
          <w:szCs w:val="28"/>
          <w:shd w:val="clear" w:color="auto" w:fill="FFFFFF"/>
        </w:rPr>
        <w:t>Ельскага</w:t>
      </w:r>
      <w:proofErr w:type="spellEnd"/>
      <w:r w:rsidRPr="00C76D31">
        <w:rPr>
          <w:rFonts w:ascii="Times New Roman" w:hAnsi="Times New Roman" w:cs="Times New Roman"/>
          <w:color w:val="333333"/>
          <w:sz w:val="28"/>
          <w:szCs w:val="28"/>
          <w:shd w:val="clear" w:color="auto" w:fill="FFFFFF"/>
        </w:rPr>
        <w:t xml:space="preserve"> </w:t>
      </w:r>
      <w:proofErr w:type="spellStart"/>
      <w:r w:rsidRPr="00C76D31">
        <w:rPr>
          <w:rFonts w:ascii="Times New Roman" w:hAnsi="Times New Roman" w:cs="Times New Roman"/>
          <w:color w:val="333333"/>
          <w:sz w:val="28"/>
          <w:szCs w:val="28"/>
          <w:shd w:val="clear" w:color="auto" w:fill="FFFFFF"/>
        </w:rPr>
        <w:t>раена</w:t>
      </w:r>
      <w:proofErr w:type="spellEnd"/>
      <w:r w:rsidRPr="00C76D31">
        <w:rPr>
          <w:rFonts w:ascii="Times New Roman" w:hAnsi="Times New Roman" w:cs="Times New Roman"/>
          <w:color w:val="333333"/>
          <w:sz w:val="28"/>
          <w:szCs w:val="28"/>
          <w:shd w:val="clear" w:color="auto" w:fill="FFFFFF"/>
        </w:rPr>
        <w:t>»</w:t>
      </w:r>
    </w:p>
    <w:p w:rsidR="00A340F2" w:rsidRPr="00C76D31" w:rsidRDefault="00A340F2" w:rsidP="00A340F2">
      <w:pPr>
        <w:pStyle w:val="ParagraphStyle"/>
        <w:ind w:firstLine="360"/>
        <w:jc w:val="center"/>
        <w:rPr>
          <w:rFonts w:ascii="Times New Roman" w:hAnsi="Times New Roman" w:cs="Times New Roman"/>
          <w:bCs/>
          <w:sz w:val="28"/>
          <w:szCs w:val="28"/>
        </w:rPr>
      </w:pPr>
    </w:p>
    <w:p w:rsidR="00A340F2" w:rsidRPr="00C76D31" w:rsidRDefault="00A340F2" w:rsidP="00A340F2">
      <w:pPr>
        <w:pStyle w:val="ParagraphStyle"/>
        <w:ind w:firstLine="360"/>
        <w:jc w:val="center"/>
        <w:rPr>
          <w:rFonts w:ascii="Times New Roman" w:hAnsi="Times New Roman" w:cs="Times New Roman"/>
          <w:bCs/>
          <w:sz w:val="28"/>
          <w:szCs w:val="28"/>
        </w:rPr>
      </w:pPr>
    </w:p>
    <w:p w:rsidR="00A340F2" w:rsidRDefault="00A340F2" w:rsidP="00A340F2">
      <w:pPr>
        <w:pStyle w:val="ParagraphStyle"/>
        <w:ind w:firstLine="360"/>
        <w:jc w:val="center"/>
        <w:rPr>
          <w:rFonts w:ascii="Times New Roman" w:hAnsi="Times New Roman" w:cs="Times New Roman"/>
          <w:bCs/>
          <w:sz w:val="30"/>
          <w:szCs w:val="30"/>
        </w:rPr>
      </w:pPr>
    </w:p>
    <w:p w:rsidR="00A340F2" w:rsidRDefault="00A340F2" w:rsidP="00A340F2">
      <w:pPr>
        <w:pStyle w:val="ParagraphStyle"/>
        <w:ind w:firstLine="360"/>
        <w:jc w:val="center"/>
        <w:rPr>
          <w:rFonts w:ascii="Times New Roman" w:hAnsi="Times New Roman" w:cs="Times New Roman"/>
          <w:bCs/>
          <w:sz w:val="30"/>
          <w:szCs w:val="30"/>
        </w:rPr>
      </w:pPr>
    </w:p>
    <w:p w:rsidR="00A340F2" w:rsidRDefault="00A340F2" w:rsidP="00A340F2">
      <w:pPr>
        <w:pStyle w:val="ParagraphStyle"/>
        <w:ind w:firstLine="360"/>
        <w:jc w:val="center"/>
        <w:rPr>
          <w:rFonts w:ascii="Times New Roman" w:hAnsi="Times New Roman" w:cs="Times New Roman"/>
          <w:bCs/>
          <w:sz w:val="30"/>
          <w:szCs w:val="30"/>
        </w:rPr>
      </w:pPr>
    </w:p>
    <w:p w:rsidR="00A340F2" w:rsidRDefault="00A340F2" w:rsidP="00A340F2">
      <w:pPr>
        <w:pStyle w:val="ParagraphStyle"/>
        <w:ind w:firstLine="360"/>
        <w:jc w:val="center"/>
        <w:rPr>
          <w:rFonts w:ascii="Times New Roman" w:hAnsi="Times New Roman" w:cs="Times New Roman"/>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Pr="00BA2768" w:rsidRDefault="00A340F2" w:rsidP="00A340F2">
      <w:pPr>
        <w:pStyle w:val="a3"/>
        <w:tabs>
          <w:tab w:val="left" w:pos="7680"/>
        </w:tabs>
        <w:spacing w:before="0" w:beforeAutospacing="0" w:after="0" w:afterAutospacing="0"/>
        <w:ind w:left="-284" w:right="28"/>
        <w:jc w:val="center"/>
        <w:outlineLvl w:val="3"/>
        <w:rPr>
          <w:b/>
          <w:sz w:val="32"/>
          <w:szCs w:val="32"/>
          <w:lang w:val="be-BY"/>
        </w:rPr>
      </w:pPr>
      <w:r w:rsidRPr="00BA2768">
        <w:rPr>
          <w:b/>
          <w:sz w:val="32"/>
          <w:szCs w:val="32"/>
          <w:lang w:val="be-BY"/>
        </w:rPr>
        <w:t xml:space="preserve">Роля дыдактычных гульняў і лексічных практыкаванняў </w:t>
      </w:r>
    </w:p>
    <w:p w:rsidR="00A340F2" w:rsidRDefault="00A340F2" w:rsidP="00A340F2">
      <w:pPr>
        <w:pStyle w:val="a3"/>
        <w:tabs>
          <w:tab w:val="left" w:pos="7680"/>
        </w:tabs>
        <w:spacing w:before="0" w:beforeAutospacing="0" w:after="0" w:afterAutospacing="0"/>
        <w:ind w:left="-284" w:right="28"/>
        <w:jc w:val="center"/>
        <w:outlineLvl w:val="3"/>
        <w:rPr>
          <w:b/>
          <w:sz w:val="32"/>
          <w:szCs w:val="32"/>
          <w:lang w:val="be-BY"/>
        </w:rPr>
      </w:pPr>
      <w:r w:rsidRPr="00BA2768">
        <w:rPr>
          <w:b/>
          <w:sz w:val="32"/>
          <w:szCs w:val="32"/>
          <w:lang w:val="be-BY"/>
        </w:rPr>
        <w:t>у замацаванн</w:t>
      </w:r>
      <w:r w:rsidR="00FC48D3">
        <w:rPr>
          <w:b/>
          <w:sz w:val="32"/>
          <w:szCs w:val="32"/>
          <w:lang w:val="be-BY"/>
        </w:rPr>
        <w:t>і і актывізацыі слоўніка дзяцей</w:t>
      </w:r>
    </w:p>
    <w:p w:rsidR="00A340F2" w:rsidRPr="00BA2768" w:rsidRDefault="00A340F2" w:rsidP="00A340F2">
      <w:pPr>
        <w:pStyle w:val="a3"/>
        <w:tabs>
          <w:tab w:val="left" w:pos="7680"/>
        </w:tabs>
        <w:spacing w:before="0" w:beforeAutospacing="0" w:after="0" w:afterAutospacing="0"/>
        <w:ind w:right="28"/>
        <w:outlineLvl w:val="3"/>
        <w:rPr>
          <w:b/>
          <w:sz w:val="32"/>
          <w:szCs w:val="32"/>
          <w:lang w:val="be-BY"/>
        </w:rPr>
      </w:pPr>
    </w:p>
    <w:p w:rsidR="00A340F2" w:rsidRPr="00C76D31" w:rsidRDefault="00A340F2" w:rsidP="00A340F2">
      <w:pPr>
        <w:pStyle w:val="a3"/>
        <w:tabs>
          <w:tab w:val="left" w:pos="7680"/>
        </w:tabs>
        <w:spacing w:before="0" w:beforeAutospacing="0" w:after="0" w:afterAutospacing="0"/>
        <w:ind w:left="-284" w:right="28"/>
        <w:jc w:val="center"/>
        <w:outlineLvl w:val="3"/>
        <w:rPr>
          <w:sz w:val="28"/>
          <w:szCs w:val="28"/>
          <w:lang w:val="be-BY"/>
        </w:rPr>
      </w:pPr>
      <w:r w:rsidRPr="00C76D31">
        <w:rPr>
          <w:sz w:val="28"/>
          <w:szCs w:val="28"/>
          <w:lang w:val="be-BY"/>
        </w:rPr>
        <w:t xml:space="preserve">Кансультацыя для выхавацелей </w:t>
      </w:r>
    </w:p>
    <w:p w:rsidR="00A340F2" w:rsidRPr="00C76D31" w:rsidRDefault="00A340F2" w:rsidP="00A340F2">
      <w:pPr>
        <w:pStyle w:val="a3"/>
        <w:tabs>
          <w:tab w:val="left" w:pos="7680"/>
        </w:tabs>
        <w:spacing w:before="0" w:beforeAutospacing="0" w:after="0" w:afterAutospacing="0"/>
        <w:ind w:left="-284" w:right="28"/>
        <w:jc w:val="center"/>
        <w:outlineLvl w:val="3"/>
        <w:rPr>
          <w:sz w:val="28"/>
          <w:szCs w:val="28"/>
          <w:lang w:val="be-BY"/>
        </w:rPr>
      </w:pPr>
      <w:r w:rsidRPr="00C76D31">
        <w:rPr>
          <w:sz w:val="28"/>
          <w:szCs w:val="28"/>
          <w:lang w:val="be-BY"/>
        </w:rPr>
        <w:t>установы дашкольнай адукацыі</w:t>
      </w:r>
    </w:p>
    <w:p w:rsidR="00A340F2" w:rsidRPr="00A340F2" w:rsidRDefault="00A340F2" w:rsidP="00A340F2">
      <w:pPr>
        <w:pStyle w:val="ParagraphStyle"/>
        <w:ind w:firstLine="360"/>
        <w:jc w:val="center"/>
        <w:rPr>
          <w:rFonts w:ascii="Times New Roman" w:hAnsi="Times New Roman" w:cs="Times New Roman"/>
          <w:b/>
          <w:bCs/>
          <w:sz w:val="30"/>
          <w:szCs w:val="30"/>
          <w:lang w:val="be-BY"/>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C76D31" w:rsidRPr="00C76D31" w:rsidRDefault="00C76D31" w:rsidP="00C76D31">
      <w:pPr>
        <w:ind w:left="5103"/>
        <w:contextualSpacing/>
        <w:rPr>
          <w:rFonts w:ascii="Times New Roman" w:eastAsiaTheme="minorHAnsi" w:hAnsi="Times New Roman"/>
          <w:sz w:val="28"/>
          <w:szCs w:val="28"/>
          <w:lang w:val="be-BY"/>
        </w:rPr>
      </w:pPr>
      <w:proofErr w:type="spellStart"/>
      <w:r w:rsidRPr="00C76D31">
        <w:rPr>
          <w:rFonts w:ascii="Times New Roman" w:hAnsi="Times New Roman"/>
          <w:bCs/>
          <w:sz w:val="28"/>
          <w:szCs w:val="28"/>
        </w:rPr>
        <w:t>Аўта</w:t>
      </w:r>
      <w:r w:rsidR="00A340F2" w:rsidRPr="00C76D31">
        <w:rPr>
          <w:rFonts w:ascii="Times New Roman" w:hAnsi="Times New Roman"/>
          <w:bCs/>
          <w:sz w:val="28"/>
          <w:szCs w:val="28"/>
        </w:rPr>
        <w:t>р</w:t>
      </w:r>
      <w:proofErr w:type="spellEnd"/>
      <w:r w:rsidR="00A340F2" w:rsidRPr="00C76D31">
        <w:rPr>
          <w:rFonts w:ascii="Times New Roman" w:hAnsi="Times New Roman"/>
          <w:bCs/>
          <w:sz w:val="28"/>
          <w:szCs w:val="28"/>
        </w:rPr>
        <w:t xml:space="preserve">: </w:t>
      </w:r>
      <w:r w:rsidRPr="00C76D31">
        <w:rPr>
          <w:rFonts w:ascii="Times New Roman" w:eastAsiaTheme="minorHAnsi" w:hAnsi="Times New Roman"/>
          <w:sz w:val="28"/>
          <w:szCs w:val="28"/>
          <w:lang w:val="be-BY"/>
        </w:rPr>
        <w:t>настаўнік-дэфектолаг</w:t>
      </w:r>
    </w:p>
    <w:p w:rsidR="00A340F2" w:rsidRPr="00C76D31" w:rsidRDefault="00A340F2" w:rsidP="00C76D31">
      <w:pPr>
        <w:ind w:left="5103"/>
        <w:contextualSpacing/>
        <w:rPr>
          <w:rFonts w:ascii="Times New Roman" w:eastAsiaTheme="minorHAnsi" w:hAnsi="Times New Roman"/>
          <w:sz w:val="28"/>
          <w:szCs w:val="28"/>
          <w:lang w:val="be-BY"/>
        </w:rPr>
      </w:pPr>
      <w:r w:rsidRPr="00C76D31">
        <w:rPr>
          <w:rFonts w:ascii="Times New Roman" w:hAnsi="Times New Roman"/>
          <w:bCs/>
          <w:sz w:val="28"/>
          <w:szCs w:val="28"/>
        </w:rPr>
        <w:t xml:space="preserve">Гуд </w:t>
      </w:r>
      <w:r w:rsidR="00C76D31" w:rsidRPr="00C76D31">
        <w:rPr>
          <w:rFonts w:ascii="Times New Roman" w:hAnsi="Times New Roman"/>
          <w:bCs/>
          <w:sz w:val="28"/>
          <w:szCs w:val="28"/>
        </w:rPr>
        <w:t>А</w:t>
      </w:r>
      <w:r w:rsidRPr="00C76D31">
        <w:rPr>
          <w:rFonts w:ascii="Times New Roman" w:hAnsi="Times New Roman"/>
          <w:bCs/>
          <w:sz w:val="28"/>
          <w:szCs w:val="28"/>
        </w:rPr>
        <w:t xml:space="preserve">лена </w:t>
      </w:r>
      <w:proofErr w:type="spellStart"/>
      <w:r w:rsidR="00C76D31" w:rsidRPr="00C76D31">
        <w:rPr>
          <w:rFonts w:ascii="Times New Roman" w:hAnsi="Times New Roman"/>
          <w:bCs/>
          <w:sz w:val="28"/>
          <w:szCs w:val="28"/>
        </w:rPr>
        <w:t>Iванаў</w:t>
      </w:r>
      <w:r w:rsidRPr="00C76D31">
        <w:rPr>
          <w:rFonts w:ascii="Times New Roman" w:hAnsi="Times New Roman"/>
          <w:bCs/>
          <w:sz w:val="28"/>
          <w:szCs w:val="28"/>
        </w:rPr>
        <w:t>на</w:t>
      </w:r>
      <w:proofErr w:type="spellEnd"/>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right"/>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p>
    <w:p w:rsidR="00A340F2" w:rsidRDefault="00A340F2" w:rsidP="00A340F2">
      <w:pPr>
        <w:pStyle w:val="ParagraphStyle"/>
        <w:ind w:firstLine="360"/>
        <w:jc w:val="center"/>
        <w:rPr>
          <w:rFonts w:ascii="Times New Roman" w:hAnsi="Times New Roman" w:cs="Times New Roman"/>
          <w:b/>
          <w:bCs/>
          <w:sz w:val="30"/>
          <w:szCs w:val="30"/>
        </w:rPr>
      </w:pPr>
      <w:r>
        <w:rPr>
          <w:rFonts w:ascii="Times New Roman" w:hAnsi="Times New Roman" w:cs="Times New Roman"/>
          <w:b/>
          <w:bCs/>
          <w:sz w:val="30"/>
          <w:szCs w:val="30"/>
        </w:rPr>
        <w:t>2016</w:t>
      </w:r>
    </w:p>
    <w:p w:rsidR="00152C1A" w:rsidRPr="00BA2768" w:rsidRDefault="00152C1A" w:rsidP="00A340F2">
      <w:pPr>
        <w:pStyle w:val="a3"/>
        <w:tabs>
          <w:tab w:val="left" w:pos="7680"/>
        </w:tabs>
        <w:spacing w:before="0" w:beforeAutospacing="0" w:after="0" w:afterAutospacing="0"/>
        <w:ind w:right="28"/>
        <w:outlineLvl w:val="3"/>
        <w:rPr>
          <w:b/>
          <w:sz w:val="28"/>
          <w:szCs w:val="28"/>
          <w:lang w:val="be-BY"/>
        </w:rPr>
      </w:pPr>
    </w:p>
    <w:p w:rsidR="00AA271F" w:rsidRDefault="00067D33" w:rsidP="00AA271F">
      <w:pPr>
        <w:pStyle w:val="a3"/>
        <w:spacing w:before="0" w:beforeAutospacing="0" w:after="0" w:afterAutospacing="0"/>
        <w:ind w:left="-284" w:right="28"/>
        <w:jc w:val="both"/>
        <w:outlineLvl w:val="3"/>
        <w:rPr>
          <w:sz w:val="28"/>
          <w:szCs w:val="28"/>
          <w:lang w:val="be-BY"/>
        </w:rPr>
      </w:pPr>
      <w:r w:rsidRPr="00BA2768">
        <w:rPr>
          <w:sz w:val="28"/>
          <w:szCs w:val="28"/>
          <w:lang w:val="be-BY"/>
        </w:rPr>
        <w:lastRenderedPageBreak/>
        <w:tab/>
      </w:r>
      <w:r w:rsidR="00AA271F" w:rsidRPr="00AA271F">
        <w:rPr>
          <w:b/>
          <w:sz w:val="28"/>
          <w:szCs w:val="28"/>
          <w:lang w:val="be-BY"/>
        </w:rPr>
        <w:t>Мэта:</w:t>
      </w:r>
      <w:r w:rsidR="00AA271F">
        <w:rPr>
          <w:sz w:val="28"/>
          <w:szCs w:val="28"/>
          <w:lang w:val="be-BY"/>
        </w:rPr>
        <w:t xml:space="preserve"> павысіць узровень прафесійнай кампетэнцыі педагогаў у вырашэнні задач абагэчэння і актывізацыі слоўніку дзяцей дашкольнага ўзросту  праз выкарыстанне дыдактычных гульняў.</w:t>
      </w:r>
    </w:p>
    <w:p w:rsidR="00AA271F" w:rsidRDefault="00AA271F" w:rsidP="00AA271F">
      <w:pPr>
        <w:pStyle w:val="a3"/>
        <w:spacing w:before="0" w:beforeAutospacing="0" w:after="0" w:afterAutospacing="0"/>
        <w:ind w:left="-284" w:right="28"/>
        <w:jc w:val="both"/>
        <w:outlineLvl w:val="3"/>
        <w:rPr>
          <w:sz w:val="28"/>
          <w:szCs w:val="28"/>
          <w:lang w:val="be-BY"/>
        </w:rPr>
      </w:pPr>
    </w:p>
    <w:p w:rsidR="00152C1A" w:rsidRPr="00BA2768" w:rsidRDefault="00152C1A"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ab/>
      </w:r>
      <w:r w:rsidR="00AA271F">
        <w:rPr>
          <w:sz w:val="28"/>
          <w:szCs w:val="28"/>
          <w:lang w:val="be-BY"/>
        </w:rPr>
        <w:tab/>
      </w:r>
      <w:r w:rsidRPr="00BA2768">
        <w:rPr>
          <w:sz w:val="28"/>
          <w:szCs w:val="28"/>
          <w:lang w:val="be-BY"/>
        </w:rPr>
        <w:t>Асаблівасці слоўнік</w:t>
      </w:r>
      <w:r w:rsidR="00AA271F">
        <w:rPr>
          <w:sz w:val="28"/>
          <w:szCs w:val="28"/>
          <w:lang w:val="be-BY"/>
        </w:rPr>
        <w:t>у</w:t>
      </w:r>
      <w:r w:rsidRPr="00BA2768">
        <w:rPr>
          <w:sz w:val="28"/>
          <w:szCs w:val="28"/>
          <w:lang w:val="be-BY"/>
        </w:rPr>
        <w:t xml:space="preserve"> дашкольніка дазваляюць вызначаць задачы слоўнікавай работы:</w:t>
      </w:r>
    </w:p>
    <w:p w:rsidR="00152C1A" w:rsidRPr="00BA2768" w:rsidRDefault="00152C1A"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1. Забяспечыць колькаснае назапашванне слоў, неабходных для змястоўных зносін.</w:t>
      </w:r>
    </w:p>
    <w:p w:rsidR="00152C1A" w:rsidRPr="00BA2768" w:rsidRDefault="00152C1A"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2. Забяспечыць засваенне сацыяльна замацаванага зместу слоў. Вырашэнне дадзенай задачы уключае:</w:t>
      </w:r>
    </w:p>
    <w:p w:rsidR="00152C1A" w:rsidRPr="00BA2768" w:rsidRDefault="00152C1A" w:rsidP="00AA271F">
      <w:pPr>
        <w:pStyle w:val="a3"/>
        <w:numPr>
          <w:ilvl w:val="0"/>
          <w:numId w:val="2"/>
        </w:numPr>
        <w:spacing w:before="0" w:beforeAutospacing="0" w:after="0" w:afterAutospacing="0"/>
        <w:ind w:right="28"/>
        <w:jc w:val="both"/>
        <w:outlineLvl w:val="3"/>
        <w:rPr>
          <w:sz w:val="28"/>
          <w:szCs w:val="28"/>
          <w:lang w:val="be-BY"/>
        </w:rPr>
      </w:pPr>
      <w:r w:rsidRPr="00BA2768">
        <w:rPr>
          <w:sz w:val="28"/>
          <w:szCs w:val="28"/>
          <w:lang w:val="be-BY"/>
        </w:rPr>
        <w:t>авалоданне сэнсам слоў на аснове дакладнага суаднясення з аб’ектамі навакольнага асяроддзя, з іх асаблівасцямі і ўзаемаадносінамі;</w:t>
      </w:r>
    </w:p>
    <w:p w:rsidR="00152C1A" w:rsidRPr="00BA2768" w:rsidRDefault="00152C1A" w:rsidP="00AA271F">
      <w:pPr>
        <w:pStyle w:val="a3"/>
        <w:numPr>
          <w:ilvl w:val="0"/>
          <w:numId w:val="2"/>
        </w:numPr>
        <w:spacing w:before="0" w:beforeAutospacing="0" w:after="0" w:afterAutospacing="0"/>
        <w:ind w:right="28"/>
        <w:jc w:val="both"/>
        <w:outlineLvl w:val="3"/>
        <w:rPr>
          <w:sz w:val="28"/>
          <w:szCs w:val="28"/>
          <w:lang w:val="be-BY"/>
        </w:rPr>
      </w:pPr>
      <w:r w:rsidRPr="00BA2768">
        <w:rPr>
          <w:sz w:val="28"/>
          <w:szCs w:val="28"/>
          <w:lang w:val="be-BY"/>
        </w:rPr>
        <w:t>засваенне абагульняючага значэння слова на аснове выдзялення істотных прыкметаў прадметаў і з’яў;</w:t>
      </w:r>
    </w:p>
    <w:p w:rsidR="00152C1A" w:rsidRPr="00BA2768" w:rsidRDefault="00152C1A" w:rsidP="00AA271F">
      <w:pPr>
        <w:pStyle w:val="a3"/>
        <w:numPr>
          <w:ilvl w:val="0"/>
          <w:numId w:val="2"/>
        </w:numPr>
        <w:spacing w:before="0" w:beforeAutospacing="0" w:after="0" w:afterAutospacing="0"/>
        <w:ind w:right="28"/>
        <w:jc w:val="both"/>
        <w:outlineLvl w:val="3"/>
        <w:rPr>
          <w:sz w:val="28"/>
          <w:szCs w:val="28"/>
          <w:lang w:val="be-BY"/>
        </w:rPr>
      </w:pPr>
      <w:r w:rsidRPr="00BA2768">
        <w:rPr>
          <w:sz w:val="28"/>
          <w:szCs w:val="28"/>
          <w:lang w:val="be-BY"/>
        </w:rPr>
        <w:t>пранікненне ў вобразны строй маўлення і ўменне карыстацца ім.</w:t>
      </w:r>
    </w:p>
    <w:p w:rsidR="00152C1A" w:rsidRPr="00BA2768" w:rsidRDefault="00152C1A"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3. Актывізацыя слоўніка, г.з. не толькі значэнне слоў, але і ўвядзенне іх у практыку зносін.</w:t>
      </w:r>
    </w:p>
    <w:p w:rsidR="00152C1A" w:rsidRPr="00BA2768" w:rsidRDefault="00067D33"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ab/>
      </w:r>
      <w:r w:rsidR="00152C1A" w:rsidRPr="00BA2768">
        <w:rPr>
          <w:sz w:val="28"/>
          <w:szCs w:val="28"/>
          <w:lang w:val="be-BY"/>
        </w:rPr>
        <w:tab/>
        <w:t>У дашкольным узросце дзіця павінна ав</w:t>
      </w:r>
      <w:r w:rsidR="00BA2768">
        <w:rPr>
          <w:sz w:val="28"/>
          <w:szCs w:val="28"/>
          <w:lang w:val="be-BY"/>
        </w:rPr>
        <w:t>а</w:t>
      </w:r>
      <w:r w:rsidR="00152C1A" w:rsidRPr="00BA2768">
        <w:rPr>
          <w:sz w:val="28"/>
          <w:szCs w:val="28"/>
          <w:lang w:val="be-BY"/>
        </w:rPr>
        <w:t>лодаць такім слоўнікавым запасам, які дазволіў бы яму ўступаць у зносіны з аднагодкамі і дарослымі, паспяхова навучацца ў школе, разумець літаратуру, телэвізійныя перадачы і г.д. Таму дашкольная педагогіка разглядае развіццё слоўніка дзяцей як адну з важных задач развіцця маўлення.</w:t>
      </w:r>
    </w:p>
    <w:p w:rsidR="00152C1A" w:rsidRPr="00BA2768" w:rsidRDefault="00152C1A" w:rsidP="00AA271F">
      <w:pPr>
        <w:pStyle w:val="a3"/>
        <w:spacing w:before="0" w:beforeAutospacing="0" w:after="0" w:afterAutospacing="0"/>
        <w:ind w:left="-284" w:right="28" w:firstLine="993"/>
        <w:jc w:val="both"/>
        <w:outlineLvl w:val="3"/>
        <w:rPr>
          <w:sz w:val="28"/>
          <w:szCs w:val="28"/>
          <w:lang w:val="be-BY"/>
        </w:rPr>
      </w:pPr>
      <w:r w:rsidRPr="00BA2768">
        <w:rPr>
          <w:sz w:val="28"/>
          <w:szCs w:val="28"/>
          <w:lang w:val="be-BY"/>
        </w:rPr>
        <w:t>Ажыццяўляючы работу з дзецьмі па фарміраванні, абагачэнні і актывізацыі слоўніка педагогі шырока выкарыстоўваюць разнастайныя дыдактычныя гульні.</w:t>
      </w:r>
    </w:p>
    <w:p w:rsidR="00067D33" w:rsidRPr="00BA2768" w:rsidRDefault="00067D33" w:rsidP="00AA271F">
      <w:pPr>
        <w:pStyle w:val="a3"/>
        <w:spacing w:before="0" w:beforeAutospacing="0" w:after="0" w:afterAutospacing="0"/>
        <w:ind w:left="-284" w:right="28" w:firstLine="993"/>
        <w:jc w:val="both"/>
        <w:outlineLvl w:val="3"/>
        <w:rPr>
          <w:sz w:val="28"/>
          <w:szCs w:val="28"/>
          <w:lang w:val="be-BY"/>
        </w:rPr>
      </w:pPr>
      <w:r w:rsidRPr="00BA2768">
        <w:rPr>
          <w:sz w:val="28"/>
          <w:szCs w:val="28"/>
          <w:lang w:val="be-BY"/>
        </w:rPr>
        <w:t>Дыдактычная гульня ўяўляе сабой шматпланавую, складаную педагагічную з’яву: яна з’яўляецца і гульнявым метадам навучання дзяцей дашкольнага ўзросту, і формай навучання, і самстойнай гульнявой дзейнасцю, і сродкам усебаковага выхавання асобы дзіцяці. Менавіта ў дыдактычнай гульні дзіця атрымоўвае магчымасць удасканальваць, абагачаць, замацоўваць, актывізаваць свой слоўнік.</w:t>
      </w:r>
    </w:p>
    <w:p w:rsidR="00067D33" w:rsidRPr="00BA2768" w:rsidRDefault="00067D33"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ab/>
      </w:r>
      <w:r w:rsidR="00152C1A" w:rsidRPr="00BA2768">
        <w:rPr>
          <w:sz w:val="28"/>
          <w:szCs w:val="28"/>
          <w:lang w:val="be-BY"/>
        </w:rPr>
        <w:tab/>
        <w:t xml:space="preserve">Змест дыдактычных гульняў вызначаецца вучэбнай праграмай дашкольнай адукацыі, звязаны са зместам заняткаў і назіранняў. Дыдактычная гульня павінна абапірацца на веды, якія ўжо маюцца ў дзяцей, прычым у адной гульні яны могуць карыстацца ведамі і ўяўленнямі, атрыманымі на занятках па розных </w:t>
      </w:r>
      <w:r w:rsidR="00672ED5" w:rsidRPr="00BA2768">
        <w:rPr>
          <w:sz w:val="28"/>
          <w:szCs w:val="28"/>
          <w:lang w:val="be-BY"/>
        </w:rPr>
        <w:t>адукацыйных абласцях. Напрыклад, у гульні “Назаві тры прадметы”, прыходзіцца ўспамінаць і называць жывёл, сродкі перамяшчэння, садавіну і агародніну, мебель, посуд і г.д.</w:t>
      </w:r>
    </w:p>
    <w:p w:rsidR="00342A93" w:rsidRPr="00BA2768" w:rsidRDefault="00DD4A01"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ab/>
      </w:r>
      <w:r w:rsidR="00342A93" w:rsidRPr="00BA2768">
        <w:rPr>
          <w:sz w:val="28"/>
          <w:szCs w:val="28"/>
          <w:lang w:val="be-BY"/>
        </w:rPr>
        <w:t xml:space="preserve">    </w:t>
      </w:r>
      <w:r w:rsidR="00342A93" w:rsidRPr="00BA2768">
        <w:rPr>
          <w:sz w:val="28"/>
          <w:szCs w:val="28"/>
          <w:lang w:val="be-BY"/>
        </w:rPr>
        <w:tab/>
      </w:r>
      <w:r w:rsidR="00672ED5" w:rsidRPr="00BA2768">
        <w:rPr>
          <w:sz w:val="28"/>
          <w:szCs w:val="28"/>
          <w:lang w:val="be-BY"/>
        </w:rPr>
        <w:t>Некаторыя дыдактычныя гульні маюць сюжэт і патрабуюць разыгрыванне ролей. Так, у гульні “Магазін цацак” ёсць і прадавец, і пакупнікі. Многія гульні не маюць сюжэта, а канкрэтна вырашаюць пэўную задачу. Але і іх змест бярэцца з ўяўленняў дзяцей аб навакольным асяроддзі і звязана з вырашэннем задач моўнага развіцця. Часам у бессюжэтныя гульні ўводзіцца персанаж. Тое, што задачу перад дзецьмі ставіць не педагог, а лялька, павышае актыўнасць мысленчую і слоўнікавую дзяцей.</w:t>
      </w:r>
    </w:p>
    <w:p w:rsidR="00672ED5" w:rsidRPr="00BA2768" w:rsidRDefault="00672ED5" w:rsidP="00AA271F">
      <w:pPr>
        <w:pStyle w:val="a3"/>
        <w:spacing w:before="0" w:beforeAutospacing="0" w:after="0" w:afterAutospacing="0"/>
        <w:ind w:left="-284" w:right="28"/>
        <w:jc w:val="both"/>
        <w:outlineLvl w:val="3"/>
        <w:rPr>
          <w:sz w:val="28"/>
          <w:szCs w:val="28"/>
          <w:lang w:val="be-BY"/>
        </w:rPr>
      </w:pPr>
      <w:r w:rsidRPr="00BA2768">
        <w:rPr>
          <w:sz w:val="28"/>
          <w:szCs w:val="28"/>
          <w:lang w:val="be-BY"/>
        </w:rPr>
        <w:tab/>
      </w:r>
    </w:p>
    <w:p w:rsidR="00672ED5" w:rsidRPr="00BA2768" w:rsidRDefault="00672ED5" w:rsidP="00AA271F">
      <w:pPr>
        <w:pStyle w:val="a3"/>
        <w:spacing w:before="0" w:beforeAutospacing="0" w:after="0" w:afterAutospacing="0"/>
        <w:ind w:left="-284" w:right="28" w:firstLine="993"/>
        <w:jc w:val="both"/>
        <w:outlineLvl w:val="3"/>
        <w:rPr>
          <w:sz w:val="28"/>
          <w:szCs w:val="28"/>
          <w:lang w:val="be-BY"/>
        </w:rPr>
      </w:pPr>
      <w:r w:rsidRPr="00BA2768">
        <w:rPr>
          <w:b/>
          <w:sz w:val="28"/>
          <w:szCs w:val="28"/>
          <w:lang w:val="be-BY"/>
        </w:rPr>
        <w:lastRenderedPageBreak/>
        <w:t>Выбар гульні, перш за ўсё залежыць ад узросту дзяцей</w:t>
      </w:r>
      <w:r w:rsidRPr="00BA2768">
        <w:rPr>
          <w:sz w:val="28"/>
          <w:szCs w:val="28"/>
          <w:lang w:val="be-BY"/>
        </w:rPr>
        <w:t>.</w:t>
      </w:r>
    </w:p>
    <w:p w:rsidR="0043507D" w:rsidRPr="00BA2768" w:rsidRDefault="0043507D" w:rsidP="00AA271F">
      <w:pPr>
        <w:pStyle w:val="a3"/>
        <w:spacing w:before="0" w:beforeAutospacing="0" w:after="0" w:afterAutospacing="0"/>
        <w:ind w:left="-284" w:right="28" w:firstLine="993"/>
        <w:jc w:val="both"/>
        <w:outlineLvl w:val="3"/>
        <w:rPr>
          <w:sz w:val="28"/>
          <w:szCs w:val="28"/>
          <w:lang w:val="be-BY"/>
        </w:rPr>
      </w:pPr>
    </w:p>
    <w:p w:rsidR="0043507D" w:rsidRPr="00BA2768" w:rsidRDefault="00672ED5" w:rsidP="00AA271F">
      <w:pPr>
        <w:pStyle w:val="a3"/>
        <w:spacing w:before="0" w:beforeAutospacing="0" w:after="0" w:afterAutospacing="0"/>
        <w:ind w:left="-284" w:right="28" w:firstLine="993"/>
        <w:jc w:val="both"/>
        <w:outlineLvl w:val="3"/>
        <w:rPr>
          <w:sz w:val="28"/>
          <w:szCs w:val="28"/>
          <w:lang w:val="be-BY"/>
        </w:rPr>
      </w:pPr>
      <w:r w:rsidRPr="00BA2768">
        <w:rPr>
          <w:sz w:val="28"/>
          <w:szCs w:val="28"/>
          <w:lang w:val="be-BY"/>
        </w:rPr>
        <w:t xml:space="preserve">На </w:t>
      </w:r>
      <w:r w:rsidRPr="00BA2768">
        <w:rPr>
          <w:b/>
          <w:sz w:val="28"/>
          <w:szCs w:val="28"/>
          <w:lang w:val="be-BY"/>
        </w:rPr>
        <w:t>другім і трэццім</w:t>
      </w:r>
      <w:r w:rsidRPr="00BA2768">
        <w:rPr>
          <w:sz w:val="28"/>
          <w:szCs w:val="28"/>
          <w:lang w:val="be-BY"/>
        </w:rPr>
        <w:t xml:space="preserve"> годзе жыцця дзіця засвойвае назвы прадметаў адзення, абутку, мэблі, цацак і г.д., з якімі яно дзейнічае</w:t>
      </w:r>
      <w:r w:rsidR="009919F1" w:rsidRPr="00BA2768">
        <w:rPr>
          <w:sz w:val="28"/>
          <w:szCs w:val="28"/>
          <w:lang w:val="be-BY"/>
        </w:rPr>
        <w:t xml:space="preserve"> ў дзіцячым садзе і дома, якія часта бачыць і да якіх праяўляе цікавасць.</w:t>
      </w:r>
      <w:r w:rsidR="0043507D" w:rsidRPr="00BA2768">
        <w:rPr>
          <w:sz w:val="28"/>
          <w:szCs w:val="28"/>
          <w:lang w:val="be-BY"/>
        </w:rPr>
        <w:t xml:space="preserve"> У дзяцей малодшага дашкольнага ўзросту назіраецца асаблівасць называць адным словам групу адных і тых жа прадметаў, незалежна ад іх памераў, колеру, палажэння ў прасторы.</w:t>
      </w:r>
    </w:p>
    <w:p w:rsidR="009919F1" w:rsidRPr="00BA2768" w:rsidRDefault="009919F1" w:rsidP="00AA271F">
      <w:pPr>
        <w:pStyle w:val="a3"/>
        <w:spacing w:before="0" w:beforeAutospacing="0" w:after="0" w:afterAutospacing="0"/>
        <w:ind w:left="-284" w:right="28" w:firstLine="993"/>
        <w:jc w:val="both"/>
        <w:outlineLvl w:val="3"/>
        <w:rPr>
          <w:sz w:val="28"/>
          <w:szCs w:val="28"/>
          <w:lang w:val="be-BY"/>
        </w:rPr>
      </w:pPr>
      <w:r w:rsidRPr="00BA2768">
        <w:rPr>
          <w:sz w:val="28"/>
          <w:szCs w:val="28"/>
          <w:lang w:val="be-BY"/>
        </w:rPr>
        <w:t>Слоўнікавая работа на дадзеным этапе заключаецца ў тым, што дзяцей вучаць разлічаць і называць часткі прадметаў, дзеянні з прадметамі, кантрастныя памеры прадметаў, колеры, формы, смакавыя якасці, некаторыя фізічныя якасці (халодны, гладкі) і асаблівасці (б’ецца, рвецца), іх функцыі. Узбагачаецца слоўнік словамі – назвамі прафесій людзей, раслін, прадуктаў харчавання і г.д.</w:t>
      </w:r>
    </w:p>
    <w:p w:rsidR="009919F1" w:rsidRPr="00BA2768" w:rsidRDefault="009919F1" w:rsidP="00AA271F">
      <w:pPr>
        <w:pStyle w:val="a3"/>
        <w:spacing w:before="0" w:beforeAutospacing="0" w:after="0" w:afterAutospacing="0"/>
        <w:ind w:left="-284" w:right="28" w:firstLine="993"/>
        <w:jc w:val="both"/>
        <w:outlineLvl w:val="3"/>
        <w:rPr>
          <w:sz w:val="28"/>
          <w:szCs w:val="28"/>
          <w:lang w:val="be-BY"/>
        </w:rPr>
      </w:pPr>
      <w:r w:rsidRPr="00BA2768">
        <w:rPr>
          <w:sz w:val="28"/>
          <w:szCs w:val="28"/>
          <w:lang w:val="be-BY"/>
        </w:rPr>
        <w:t>У гэтым узросце можна выкарыстоўваць гульні: “Што змянілася”, “Назаві правільна”, “Не памыліся”, “Што ў каго?”, “Скажы, якая?”</w:t>
      </w:r>
      <w:r w:rsidR="0043507D" w:rsidRPr="00BA2768">
        <w:rPr>
          <w:sz w:val="28"/>
          <w:szCs w:val="28"/>
          <w:lang w:val="be-BY"/>
        </w:rPr>
        <w:t xml:space="preserve"> і г.д.</w:t>
      </w:r>
      <w:r w:rsidRPr="00BA2768">
        <w:rPr>
          <w:sz w:val="28"/>
          <w:szCs w:val="28"/>
          <w:lang w:val="be-BY"/>
        </w:rPr>
        <w:t xml:space="preserve"> </w:t>
      </w:r>
    </w:p>
    <w:p w:rsidR="0043507D" w:rsidRPr="00BA2768" w:rsidRDefault="00342A93" w:rsidP="00AA271F">
      <w:pPr>
        <w:pStyle w:val="a3"/>
        <w:ind w:left="-227"/>
        <w:jc w:val="both"/>
        <w:rPr>
          <w:sz w:val="28"/>
          <w:szCs w:val="28"/>
          <w:lang w:val="be-BY"/>
        </w:rPr>
      </w:pPr>
      <w:r w:rsidRPr="00BA2768">
        <w:rPr>
          <w:sz w:val="28"/>
          <w:szCs w:val="28"/>
          <w:lang w:val="be-BY"/>
        </w:rPr>
        <w:t xml:space="preserve">   </w:t>
      </w:r>
      <w:r w:rsidRPr="00BA2768">
        <w:rPr>
          <w:sz w:val="28"/>
          <w:szCs w:val="28"/>
          <w:lang w:val="be-BY"/>
        </w:rPr>
        <w:tab/>
        <w:t xml:space="preserve">       </w:t>
      </w:r>
      <w:r w:rsidRPr="00BA2768">
        <w:rPr>
          <w:sz w:val="28"/>
          <w:szCs w:val="28"/>
          <w:lang w:val="be-BY"/>
        </w:rPr>
        <w:tab/>
        <w:t xml:space="preserve">   </w:t>
      </w:r>
      <w:r w:rsidR="0043507D" w:rsidRPr="00BA2768">
        <w:rPr>
          <w:sz w:val="28"/>
          <w:szCs w:val="28"/>
          <w:lang w:val="be-BY"/>
        </w:rPr>
        <w:t xml:space="preserve">Слоўнік дзяцей на </w:t>
      </w:r>
      <w:r w:rsidR="0043507D" w:rsidRPr="00BA2768">
        <w:rPr>
          <w:b/>
          <w:sz w:val="28"/>
          <w:szCs w:val="28"/>
          <w:lang w:val="be-BY"/>
        </w:rPr>
        <w:t>чацвёртым годзе</w:t>
      </w:r>
      <w:r w:rsidR="0043507D" w:rsidRPr="00BA2768">
        <w:rPr>
          <w:sz w:val="28"/>
          <w:szCs w:val="28"/>
          <w:lang w:val="be-BY"/>
        </w:rPr>
        <w:t xml:space="preserve"> жыцця па-ранейшаму папаўняецца назвамі прадметаў, з якімі яны сутыкаюцца. Дзеці адчуваюць цяжкасці пры называнні многіх прадметаў абіходу, транспартных сродкаў і г.д. Гэтыя памылкі вызваны недакладнасцю, недыферынцыраванасцю ўспрымання і ўяўленняў.</w:t>
      </w:r>
      <w:r w:rsidR="0088523E" w:rsidRPr="00BA2768">
        <w:rPr>
          <w:sz w:val="28"/>
          <w:szCs w:val="28"/>
          <w:lang w:val="be-BY"/>
        </w:rPr>
        <w:tab/>
      </w:r>
      <w:r w:rsidR="0043507D" w:rsidRPr="00BA2768">
        <w:rPr>
          <w:sz w:val="28"/>
          <w:szCs w:val="28"/>
          <w:lang w:val="be-BY"/>
        </w:rPr>
        <w:t>Таму істотнае значэнне на дадзеным этапе набывае азнаямленне дзяцей з асаблівасцямі прадметаў і слоўнікавая работа ў працэсе паглыблення ведаў аб прадметах. Дашкольнікаў вучаць адрозніваць прадметы па знешніх і ўнутраных прыкметах (якасцях), дзеяннях і правільна іх называць, называць словы з супрацьлеглым значэннем, называць цэлае і часткі, разумець і ўжываць некаторыя абагульняючыя паняцць (адзенне, цацкі, посуд), разумець і ужываць некаторыя мнагазначныя словы</w:t>
      </w:r>
      <w:r w:rsidR="0088523E" w:rsidRPr="00BA2768">
        <w:rPr>
          <w:sz w:val="28"/>
          <w:szCs w:val="28"/>
          <w:lang w:val="be-BY"/>
        </w:rPr>
        <w:t>, разумець семантычныя адносіны слоў розных часцін мовы ў адзінай тэматычнай прасторы (конь бяжыць, птушка ляціць). Для вырашэння дадзеных задач можна выкарыстоўваць гульні “Хто як крычыць?”, “Хто што робіць?”, “У каго які дом?”, “Скажы, якія”, “Назаві часткі”, “Скажы наадварот”, “У каго ёсць ножкі?”, “Што спачатку, а што потым?” і г.д.</w:t>
      </w:r>
    </w:p>
    <w:p w:rsidR="00AA271F" w:rsidRDefault="0088523E" w:rsidP="00AA271F">
      <w:pPr>
        <w:pStyle w:val="a3"/>
        <w:ind w:left="-227"/>
        <w:contextualSpacing/>
        <w:jc w:val="both"/>
        <w:rPr>
          <w:sz w:val="28"/>
          <w:szCs w:val="28"/>
          <w:lang w:val="be-BY"/>
        </w:rPr>
      </w:pPr>
      <w:r w:rsidRPr="00BA2768">
        <w:rPr>
          <w:sz w:val="28"/>
          <w:szCs w:val="28"/>
          <w:lang w:val="be-BY"/>
        </w:rPr>
        <w:tab/>
      </w:r>
      <w:r w:rsidRPr="00BA2768">
        <w:rPr>
          <w:sz w:val="28"/>
          <w:szCs w:val="28"/>
          <w:lang w:val="be-BY"/>
        </w:rPr>
        <w:tab/>
        <w:t xml:space="preserve">На </w:t>
      </w:r>
      <w:r w:rsidRPr="00F51FEA">
        <w:rPr>
          <w:b/>
          <w:sz w:val="28"/>
          <w:szCs w:val="28"/>
          <w:lang w:val="be-BY"/>
        </w:rPr>
        <w:t>пятым годзе</w:t>
      </w:r>
      <w:r w:rsidRPr="00BA2768">
        <w:rPr>
          <w:sz w:val="28"/>
          <w:szCs w:val="28"/>
          <w:lang w:val="be-BY"/>
        </w:rPr>
        <w:t xml:space="preserve"> жыцця прадугледжваецца ўвядзенне ў актыўны слоўнік розных часцін мовы, назваў усіх прадметаў, іх якасцей, уласцівасце</w:t>
      </w:r>
      <w:r w:rsidR="00F51FEA">
        <w:rPr>
          <w:sz w:val="28"/>
          <w:szCs w:val="28"/>
          <w:lang w:val="be-BY"/>
        </w:rPr>
        <w:t>й</w:t>
      </w:r>
      <w:r w:rsidRPr="00BA2768">
        <w:rPr>
          <w:sz w:val="28"/>
          <w:szCs w:val="28"/>
          <w:lang w:val="be-BY"/>
        </w:rPr>
        <w:t xml:space="preserve">, дзеянняў з імі, вучыць параўноўваці прадметы, абазначаць відавыя і родавыя паняцці, ужываць словы, якія абазначаюць матэрыял, прасторавыя адносіны, уласцівасці і якасці прадметаў, разумець мнагазначнасць слоў, падбіраць словы, блізкія і </w:t>
      </w:r>
      <w:r w:rsidR="005C6F3D" w:rsidRPr="00BA2768">
        <w:rPr>
          <w:sz w:val="28"/>
          <w:szCs w:val="28"/>
          <w:lang w:val="be-BY"/>
        </w:rPr>
        <w:t xml:space="preserve">супрацьлеглыя па сэнсе, формы слоў для абазначэння аднаго і таго ж аб’екта. </w:t>
      </w:r>
      <w:r w:rsidR="00AA271F">
        <w:rPr>
          <w:sz w:val="28"/>
          <w:szCs w:val="28"/>
          <w:lang w:val="be-BY"/>
        </w:rPr>
        <w:t xml:space="preserve"> </w:t>
      </w:r>
    </w:p>
    <w:p w:rsidR="005C6F3D" w:rsidRPr="00BA2768" w:rsidRDefault="005C6F3D" w:rsidP="00AA271F">
      <w:pPr>
        <w:pStyle w:val="a3"/>
        <w:ind w:left="-227" w:firstLine="936"/>
        <w:contextualSpacing/>
        <w:jc w:val="both"/>
        <w:rPr>
          <w:sz w:val="28"/>
          <w:szCs w:val="28"/>
          <w:lang w:val="be-BY"/>
        </w:rPr>
      </w:pPr>
      <w:r w:rsidRPr="00BA2768">
        <w:rPr>
          <w:sz w:val="28"/>
          <w:szCs w:val="28"/>
          <w:lang w:val="be-BY"/>
        </w:rPr>
        <w:t xml:space="preserve">Замацаваць дадзеныя ўменні можна у такіх гульнях: “Параўнай прадметы”, “Разлажы па кошыках”, “Магазін адзення” (абутку, прадуктаў і г.д.), “Паглядзі, і скажы” і г.д. Групіроўка прадметаў ажыццяўляецца толькі па адной істотнай прыкмеце. Групіроўка па комплексу істотных прыкмет ім яшчэ не даступна. </w:t>
      </w:r>
    </w:p>
    <w:p w:rsidR="005C6F3D" w:rsidRPr="00BA2768" w:rsidRDefault="005C6F3D" w:rsidP="00AA271F">
      <w:pPr>
        <w:pStyle w:val="a3"/>
        <w:ind w:left="-227"/>
        <w:jc w:val="both"/>
        <w:rPr>
          <w:sz w:val="28"/>
          <w:szCs w:val="28"/>
          <w:lang w:val="be-BY"/>
        </w:rPr>
      </w:pPr>
      <w:r w:rsidRPr="00BA2768">
        <w:rPr>
          <w:sz w:val="28"/>
          <w:szCs w:val="28"/>
          <w:lang w:val="be-BY"/>
        </w:rPr>
        <w:tab/>
        <w:t xml:space="preserve">У </w:t>
      </w:r>
      <w:r w:rsidRPr="00F51FEA">
        <w:rPr>
          <w:b/>
          <w:sz w:val="28"/>
          <w:szCs w:val="28"/>
          <w:lang w:val="be-BY"/>
        </w:rPr>
        <w:t>старэйшым дашкольным</w:t>
      </w:r>
      <w:r w:rsidRPr="00BA2768">
        <w:rPr>
          <w:sz w:val="28"/>
          <w:szCs w:val="28"/>
          <w:lang w:val="be-BY"/>
        </w:rPr>
        <w:t xml:space="preserve"> узросце працягваецца работа па пашырэнні слоўніка. Значную  ўвагу надаюць </w:t>
      </w:r>
      <w:r w:rsidR="00B11CF3" w:rsidRPr="00BA2768">
        <w:rPr>
          <w:sz w:val="28"/>
          <w:szCs w:val="28"/>
          <w:lang w:val="be-BY"/>
        </w:rPr>
        <w:t xml:space="preserve">увядзенню ў актыўны слоўнік слоў, якія абазначаюць дыферынцыраваныя па ступені выражанасці якасці і </w:t>
      </w:r>
      <w:r w:rsidR="009000BB" w:rsidRPr="00BA2768">
        <w:rPr>
          <w:sz w:val="28"/>
          <w:szCs w:val="28"/>
          <w:lang w:val="be-BY"/>
        </w:rPr>
        <w:t xml:space="preserve">ўласцівасці (светла-чырвоны, горка-салёны, тяжэйшы, гарачэйшы), авалоданню некаторымі </w:t>
      </w:r>
      <w:r w:rsidR="009000BB" w:rsidRPr="00BA2768">
        <w:rPr>
          <w:sz w:val="28"/>
          <w:szCs w:val="28"/>
          <w:lang w:val="be-BY"/>
        </w:rPr>
        <w:lastRenderedPageBreak/>
        <w:t>відавымі і родавымі паняццямі і іх дыферынцыяцыі (шапка вязаная і футравая, адзенне зімовае і летняе), фарміраванню ўяўленняў пра значэнне слова (шэптам – казаць ціха), разуменню некаторых адносін паміж словамі: антаніміі, сінаніміі, мнагазначнасці, разуменню даступных фразеалагізмаў, вобразных выразаў у загадках, прымаўках, выкарыстанню іх ва ўласным маўленні.</w:t>
      </w:r>
    </w:p>
    <w:p w:rsidR="009000BB" w:rsidRPr="00BA2768" w:rsidRDefault="009000BB" w:rsidP="00AA271F">
      <w:pPr>
        <w:pStyle w:val="a3"/>
        <w:ind w:left="-227"/>
        <w:jc w:val="both"/>
        <w:rPr>
          <w:sz w:val="28"/>
          <w:szCs w:val="28"/>
          <w:lang w:val="be-BY"/>
        </w:rPr>
      </w:pPr>
      <w:r w:rsidRPr="00BA2768">
        <w:rPr>
          <w:sz w:val="28"/>
          <w:szCs w:val="28"/>
          <w:lang w:val="be-BY"/>
        </w:rPr>
        <w:tab/>
        <w:t xml:space="preserve">Ажыццяўляючы работу па актывізацыі слоўніка можна выкарыстоўваць наступныя гульні: “Чароўны мяшэчак”, “Хто назаве больш?”, “Фарбы”, “Назаві адным словам”, “Падбяры слова”, “Скажы наадварот”, “Адгадай слова”, “Складзі адно слова з двух”, “Скажы па-другому”, </w:t>
      </w:r>
      <w:r w:rsidR="00985CC1" w:rsidRPr="00BA2768">
        <w:rPr>
          <w:sz w:val="28"/>
          <w:szCs w:val="28"/>
          <w:lang w:val="be-BY"/>
        </w:rPr>
        <w:t>“На што падобны”, “З чаго зроблены?”, “Магазін”, “У вёсцы”, Хто куды”, Калі гэта бывае?”, “Я пачынаю, а ты працягвай”,  і г.д.</w:t>
      </w:r>
    </w:p>
    <w:p w:rsidR="00985CC1" w:rsidRDefault="00985CC1" w:rsidP="00AA271F">
      <w:pPr>
        <w:pStyle w:val="a3"/>
        <w:ind w:left="-227"/>
        <w:jc w:val="both"/>
        <w:rPr>
          <w:sz w:val="28"/>
          <w:szCs w:val="28"/>
          <w:lang w:val="be-BY"/>
        </w:rPr>
      </w:pPr>
      <w:r w:rsidRPr="00BA2768">
        <w:rPr>
          <w:sz w:val="28"/>
          <w:szCs w:val="28"/>
          <w:lang w:val="be-BY"/>
        </w:rPr>
        <w:tab/>
        <w:t>Галоўнае, помніце, што гульня – асноўны від дзейнасці ў дашкольным узросце. Яна дазваляе дзіцяці праявіць сваю актыўнасці, асабісты вопыт, прымяніць і замацаваць свае уменні. А галоўнае – яна стварае матыў, жаданне дабіцца поспеху, што робіць гульню значным стымулам для развіцця маўлення дзяцей.</w:t>
      </w:r>
    </w:p>
    <w:p w:rsidR="00AA271F" w:rsidRDefault="00AA271F" w:rsidP="00AA271F">
      <w:pPr>
        <w:pStyle w:val="a3"/>
        <w:ind w:left="-227"/>
        <w:jc w:val="both"/>
        <w:rPr>
          <w:sz w:val="28"/>
          <w:szCs w:val="28"/>
          <w:lang w:val="be-BY"/>
        </w:rPr>
      </w:pPr>
    </w:p>
    <w:p w:rsidR="00AA271F" w:rsidRPr="00BA2768" w:rsidRDefault="00AA271F" w:rsidP="00AA271F">
      <w:pPr>
        <w:pStyle w:val="a3"/>
        <w:ind w:left="-227"/>
        <w:jc w:val="center"/>
        <w:rPr>
          <w:sz w:val="28"/>
          <w:szCs w:val="28"/>
          <w:lang w:val="be-BY"/>
        </w:rPr>
      </w:pPr>
      <w:r>
        <w:rPr>
          <w:sz w:val="28"/>
          <w:szCs w:val="28"/>
          <w:lang w:val="be-BY"/>
        </w:rPr>
        <w:t>Літаратура</w:t>
      </w:r>
    </w:p>
    <w:p w:rsidR="00985CC1" w:rsidRPr="00BA2768" w:rsidRDefault="00985CC1" w:rsidP="00AA271F">
      <w:pPr>
        <w:pStyle w:val="a3"/>
        <w:ind w:left="-227"/>
        <w:jc w:val="both"/>
        <w:rPr>
          <w:sz w:val="28"/>
          <w:szCs w:val="28"/>
          <w:lang w:val="be-BY"/>
        </w:rPr>
      </w:pPr>
      <w:r w:rsidRPr="00BA2768">
        <w:rPr>
          <w:sz w:val="28"/>
          <w:szCs w:val="28"/>
          <w:lang w:val="be-BY"/>
        </w:rPr>
        <w:t>1. Методыка развіцця роднай мовы: вучэб.дапаможнік/ Н. С. Старжынская, Дз. М. Дубініна. – 2-е выд., выпрю. – Мінск: Выш.шк., 2008. – 301 с.</w:t>
      </w:r>
    </w:p>
    <w:p w:rsidR="00BA2768" w:rsidRPr="00BA2768" w:rsidRDefault="00BA2768" w:rsidP="00AA271F">
      <w:pPr>
        <w:pStyle w:val="a3"/>
        <w:ind w:left="-227"/>
        <w:jc w:val="both"/>
        <w:rPr>
          <w:sz w:val="28"/>
          <w:szCs w:val="28"/>
          <w:lang w:val="be-BY"/>
        </w:rPr>
      </w:pPr>
      <w:r w:rsidRPr="00BA2768">
        <w:rPr>
          <w:sz w:val="28"/>
          <w:szCs w:val="28"/>
          <w:lang w:val="be-BY"/>
        </w:rPr>
        <w:t>2. Беларуская мова ў дзіцячым садзе/ Н. С. Старжынская. – Мн.: Нар.асвета, 1995. – 159 с.</w:t>
      </w:r>
    </w:p>
    <w:p w:rsidR="00BA2768" w:rsidRPr="00BA2768" w:rsidRDefault="00BA2768" w:rsidP="00AA271F">
      <w:pPr>
        <w:pStyle w:val="a3"/>
        <w:ind w:left="-227"/>
        <w:jc w:val="both"/>
        <w:rPr>
          <w:sz w:val="28"/>
          <w:szCs w:val="28"/>
          <w:lang w:val="be-BY"/>
        </w:rPr>
      </w:pPr>
      <w:r w:rsidRPr="00BA2768">
        <w:rPr>
          <w:sz w:val="28"/>
          <w:szCs w:val="28"/>
          <w:lang w:val="be-BY"/>
        </w:rPr>
        <w:t>3. Развитие словаря дошкольника в играх: Пособие для логопедов, воспитателей и родителей/ Филимонова О.Ю. - Издательство: Детство-Пресс, 2012 г.</w:t>
      </w:r>
    </w:p>
    <w:p w:rsidR="00342A93" w:rsidRPr="00BA2768" w:rsidRDefault="00342A93" w:rsidP="00AA271F">
      <w:pPr>
        <w:pStyle w:val="a3"/>
        <w:tabs>
          <w:tab w:val="left" w:pos="3000"/>
        </w:tabs>
        <w:jc w:val="both"/>
        <w:rPr>
          <w:sz w:val="28"/>
          <w:szCs w:val="28"/>
        </w:rPr>
      </w:pPr>
    </w:p>
    <w:p w:rsidR="00342A93" w:rsidRPr="00BA2768" w:rsidRDefault="00342A93" w:rsidP="00AA271F">
      <w:pPr>
        <w:pStyle w:val="a3"/>
        <w:tabs>
          <w:tab w:val="left" w:pos="3000"/>
        </w:tabs>
        <w:jc w:val="both"/>
        <w:rPr>
          <w:sz w:val="28"/>
          <w:szCs w:val="28"/>
        </w:rPr>
      </w:pPr>
    </w:p>
    <w:p w:rsidR="00342A93" w:rsidRPr="00BA2768" w:rsidRDefault="00342A93" w:rsidP="00AA271F">
      <w:pPr>
        <w:pStyle w:val="a3"/>
        <w:tabs>
          <w:tab w:val="left" w:pos="3000"/>
        </w:tabs>
        <w:jc w:val="both"/>
        <w:rPr>
          <w:sz w:val="28"/>
          <w:szCs w:val="28"/>
        </w:rPr>
      </w:pPr>
    </w:p>
    <w:p w:rsidR="00342A93" w:rsidRPr="00BA2768" w:rsidRDefault="00342A93" w:rsidP="00AA271F">
      <w:pPr>
        <w:pStyle w:val="a3"/>
        <w:tabs>
          <w:tab w:val="left" w:pos="3000"/>
        </w:tabs>
        <w:jc w:val="both"/>
        <w:rPr>
          <w:sz w:val="28"/>
          <w:szCs w:val="28"/>
        </w:rPr>
      </w:pPr>
    </w:p>
    <w:p w:rsidR="00342A93" w:rsidRPr="00BA2768" w:rsidRDefault="00342A93" w:rsidP="00AA271F">
      <w:pPr>
        <w:pStyle w:val="a3"/>
        <w:tabs>
          <w:tab w:val="left" w:pos="3000"/>
        </w:tabs>
        <w:jc w:val="both"/>
        <w:rPr>
          <w:sz w:val="28"/>
          <w:szCs w:val="28"/>
        </w:rPr>
      </w:pPr>
    </w:p>
    <w:p w:rsidR="00342A93" w:rsidRPr="00BA2768" w:rsidRDefault="00342A93" w:rsidP="00AA271F">
      <w:pPr>
        <w:pStyle w:val="a3"/>
        <w:tabs>
          <w:tab w:val="left" w:pos="3000"/>
        </w:tabs>
        <w:jc w:val="both"/>
        <w:rPr>
          <w:sz w:val="28"/>
          <w:szCs w:val="28"/>
        </w:rPr>
      </w:pPr>
    </w:p>
    <w:p w:rsidR="00271C3E" w:rsidRPr="00BA2768" w:rsidRDefault="00271C3E" w:rsidP="00AA271F">
      <w:pPr>
        <w:rPr>
          <w:sz w:val="28"/>
          <w:szCs w:val="28"/>
        </w:rPr>
      </w:pPr>
    </w:p>
    <w:sectPr w:rsidR="00271C3E" w:rsidRPr="00BA2768" w:rsidSect="00FC48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7BD"/>
    <w:multiLevelType w:val="hybridMultilevel"/>
    <w:tmpl w:val="8D58044C"/>
    <w:lvl w:ilvl="0" w:tplc="6C2443F6">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4F0B159A"/>
    <w:multiLevelType w:val="hybridMultilevel"/>
    <w:tmpl w:val="E1AE931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93"/>
    <w:rsid w:val="00067D33"/>
    <w:rsid w:val="00077B40"/>
    <w:rsid w:val="000E52EE"/>
    <w:rsid w:val="00152C1A"/>
    <w:rsid w:val="00271C3E"/>
    <w:rsid w:val="00342A93"/>
    <w:rsid w:val="003576C0"/>
    <w:rsid w:val="0043507D"/>
    <w:rsid w:val="004B0E6A"/>
    <w:rsid w:val="005C6F3D"/>
    <w:rsid w:val="00672ED5"/>
    <w:rsid w:val="0088523E"/>
    <w:rsid w:val="008B65DA"/>
    <w:rsid w:val="009000BB"/>
    <w:rsid w:val="00985CC1"/>
    <w:rsid w:val="009919F1"/>
    <w:rsid w:val="00A13429"/>
    <w:rsid w:val="00A340F2"/>
    <w:rsid w:val="00AA271F"/>
    <w:rsid w:val="00B11CF3"/>
    <w:rsid w:val="00B1483F"/>
    <w:rsid w:val="00B26F7E"/>
    <w:rsid w:val="00BA2768"/>
    <w:rsid w:val="00C76D31"/>
    <w:rsid w:val="00DD4A01"/>
    <w:rsid w:val="00DD7F39"/>
    <w:rsid w:val="00F01496"/>
    <w:rsid w:val="00F51FEA"/>
    <w:rsid w:val="00FC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27C99-C83B-4D7E-82B1-B99900D5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A93"/>
    <w:pPr>
      <w:spacing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A93"/>
    <w:pPr>
      <w:spacing w:before="100" w:beforeAutospacing="1" w:after="100" w:afterAutospacing="1"/>
    </w:pPr>
    <w:rPr>
      <w:rFonts w:ascii="Times New Roman" w:eastAsia="Times New Roman" w:hAnsi="Times New Roman"/>
      <w:sz w:val="24"/>
      <w:szCs w:val="24"/>
      <w:lang w:eastAsia="ru-RU"/>
    </w:rPr>
  </w:style>
  <w:style w:type="paragraph" w:styleId="a4">
    <w:name w:val="No Spacing"/>
    <w:uiPriority w:val="1"/>
    <w:qFormat/>
    <w:rsid w:val="00A340F2"/>
    <w:pPr>
      <w:spacing w:after="0" w:line="240" w:lineRule="auto"/>
    </w:pPr>
  </w:style>
  <w:style w:type="paragraph" w:customStyle="1" w:styleId="ParagraphStyle">
    <w:name w:val="Paragraph Style"/>
    <w:rsid w:val="00A340F2"/>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a0"/>
    <w:rsid w:val="00C7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LinWind</dc:creator>
  <cp:lastModifiedBy>Admin</cp:lastModifiedBy>
  <cp:revision>2</cp:revision>
  <cp:lastPrinted>2014-11-20T12:18:00Z</cp:lastPrinted>
  <dcterms:created xsi:type="dcterms:W3CDTF">2016-05-13T18:43:00Z</dcterms:created>
  <dcterms:modified xsi:type="dcterms:W3CDTF">2016-05-13T18:43:00Z</dcterms:modified>
</cp:coreProperties>
</file>