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Georgia" w:hAnsi="Georgia" w:cs="Tahoma"/>
          <w:color w:val="111111"/>
          <w:sz w:val="23"/>
          <w:szCs w:val="23"/>
        </w:rPr>
        <w:t>Классный уголок (информационный стенд)</w:t>
      </w:r>
      <w:r>
        <w:rPr>
          <w:rStyle w:val="apple-converted-space"/>
          <w:rFonts w:ascii="Georgia" w:hAnsi="Georgia" w:cs="Tahoma"/>
          <w:color w:val="111111"/>
          <w:sz w:val="23"/>
          <w:szCs w:val="23"/>
        </w:rPr>
        <w:t> </w:t>
      </w:r>
      <w:r>
        <w:rPr>
          <w:rFonts w:ascii="Georgia" w:hAnsi="Georgia" w:cs="Tahoma"/>
          <w:color w:val="111111"/>
          <w:sz w:val="23"/>
          <w:szCs w:val="23"/>
        </w:rPr>
        <w:t>– это портрет класса, а его создание – важная часть воспитательной работы, позволяющая классу ощутить себя единым целым.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Уголок должен быть «говорящим» и отражать различные стороны жизни класса.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Правильно оформленный уголок несёт разностороннюю, а, значит, и полезную информацию для классного коллектива.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Классный руководитель вправе сам либо совместно с детьми определить содержание материалов классного уголка, лишь бы оно приносило пользу. Но в любом случае классный уголок должен отражать жизнь класса, служить местом славы класса и его отдельных членов, привлекать внимание интересной информацией и деловыми сообщениями.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Общие правила при оформлении уголка: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эстетичность оформления;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творческий подход, нестандартность;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всестороннее отражение интересов членов коллектива;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целесообразность размещенных материалов.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Особое внимание необходимо уделить подбору материалов. Основным условием эффективного использования классных уголков является периодическая смена содержания, т.к. при длительном размещении одних и тех же сведений школьники перестают их воспринимать. Подбирать материалы для уголка необходимо таким образом, чтобы основная мысль была понятна школьнику любого возраста сразу. Не должно быть лишних деталей, отвлекающих и рассеивающих внимание. Размещать информацию надо так, чтобы средняя линия стенда находилась на уровне глаз школьников.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 xml:space="preserve">Внимательно относитесь к выбору шрифта. Одно из важнейших достоинств хорошего шрифта – его удобочитаемость. Выбирая цветовую гамму стенда, следует учитывать, что дети 6-8 лет предпочитают красный, пурпурный и розовый цвета; а школьники 9 лет и старше – оранжевый и жёлто-зелёный цвета; зеленый цвет успокаивает; желтый создаёт радостное настроение; </w:t>
      </w:r>
      <w:proofErr w:type="spellStart"/>
      <w:r>
        <w:rPr>
          <w:rFonts w:ascii="Georgia" w:hAnsi="Georgia" w:cs="Tahoma"/>
          <w:color w:val="111111"/>
          <w:sz w:val="23"/>
          <w:szCs w:val="23"/>
        </w:rPr>
        <w:t>фиолетвый</w:t>
      </w:r>
      <w:proofErr w:type="spellEnd"/>
      <w:r>
        <w:rPr>
          <w:rFonts w:ascii="Georgia" w:hAnsi="Georgia" w:cs="Tahoma"/>
          <w:color w:val="111111"/>
          <w:sz w:val="23"/>
          <w:szCs w:val="23"/>
        </w:rPr>
        <w:t xml:space="preserve"> и синий вселяют неуверенность и усиливают мрачное настроение.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Таким образом, обязательное наполнение классного уголка должно быть следующим: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1.     Список класса («Наш класс», «Это мы» и т.д.).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2.     Актив класса.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3.     Наши обязанности («Поручения»).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4.  График дежурства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5.     Наши успехи,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6.  Поздравляем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7.  Родительский комитет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8.  Полезная информация («Информация», «Новости», «Объявления», «Мероприятия» и т.д.).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color w:val="111111"/>
          <w:sz w:val="23"/>
          <w:szCs w:val="23"/>
        </w:rPr>
        <w:t>Дополнительный материал при наличии места в уголке: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lastRenderedPageBreak/>
        <w:t>- Можно вывесить </w:t>
      </w:r>
      <w:hyperlink r:id="rId4" w:history="1">
        <w:r>
          <w:rPr>
            <w:rStyle w:val="a6"/>
            <w:rFonts w:ascii="Georgia" w:hAnsi="Georgia" w:cs="Tahoma"/>
            <w:color w:val="326693"/>
            <w:sz w:val="23"/>
            <w:szCs w:val="23"/>
          </w:rPr>
          <w:t>список</w:t>
        </w:r>
      </w:hyperlink>
      <w:r>
        <w:rPr>
          <w:rFonts w:ascii="Georgia" w:hAnsi="Georgia" w:cs="Tahoma"/>
          <w:color w:val="111111"/>
          <w:sz w:val="23"/>
          <w:szCs w:val="23"/>
        </w:rPr>
        <w:t> с тематикой классных часов. К ним можно также подготовить вопросы или занимательные задания.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Подготовить список книг, рекомендуемых для чтения </w:t>
      </w:r>
      <w:hyperlink r:id="rId5" w:history="1">
        <w:r>
          <w:rPr>
            <w:rStyle w:val="a6"/>
            <w:rFonts w:ascii="Tahoma" w:hAnsi="Tahoma" w:cs="Tahoma"/>
            <w:color w:val="326693"/>
            <w:sz w:val="23"/>
            <w:szCs w:val="23"/>
          </w:rPr>
          <w:t>детям</w:t>
        </w:r>
      </w:hyperlink>
      <w:r>
        <w:rPr>
          <w:rFonts w:ascii="Georgia" w:hAnsi="Georgia" w:cs="Tahoma"/>
          <w:color w:val="111111"/>
          <w:sz w:val="23"/>
          <w:szCs w:val="23"/>
        </w:rPr>
        <w:t> определенного возраста. Поместите их на стенде.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Разделить «Информационное окно» на несколько разделов по временным отрезкам. Например, можно запланировать рубрики «Сегодня», «На неделю», «В четверти».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Выделить место для информационного материала о дружбе в классе, о правилах поведения в учебном заведении. 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Если среди учащихся есть ребята, которые пишут статьи или стихи, попросите их </w:t>
      </w:r>
      <w:hyperlink r:id="rId6" w:history="1">
        <w:r>
          <w:rPr>
            <w:rStyle w:val="a6"/>
            <w:rFonts w:ascii="Georgia" w:hAnsi="Georgia" w:cs="Tahoma"/>
            <w:color w:val="326693"/>
            <w:sz w:val="23"/>
            <w:szCs w:val="23"/>
          </w:rPr>
          <w:t>написать</w:t>
        </w:r>
      </w:hyperlink>
      <w:r>
        <w:rPr>
          <w:rFonts w:ascii="Georgia" w:hAnsi="Georgia" w:cs="Tahoma"/>
          <w:color w:val="111111"/>
          <w:sz w:val="23"/>
          <w:szCs w:val="23"/>
        </w:rPr>
        <w:t>, например, о последнем мероприятии в классе.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 - Символы коллектива (эмблема класса, девиз, классную песню, правила и законы коллектива, а также всей школы).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 xml:space="preserve">- «Ищу помощи» - </w:t>
      </w:r>
      <w:proofErr w:type="spellStart"/>
      <w:r>
        <w:rPr>
          <w:rFonts w:ascii="Georgia" w:hAnsi="Georgia" w:cs="Tahoma"/>
          <w:color w:val="111111"/>
          <w:sz w:val="23"/>
          <w:szCs w:val="23"/>
        </w:rPr>
        <w:t>справочно</w:t>
      </w:r>
      <w:proofErr w:type="spellEnd"/>
      <w:r>
        <w:rPr>
          <w:rFonts w:ascii="Georgia" w:hAnsi="Georgia" w:cs="Tahoma"/>
          <w:color w:val="111111"/>
          <w:sz w:val="23"/>
          <w:szCs w:val="23"/>
        </w:rPr>
        <w:t xml:space="preserve"> – информационный материал, содержащий сведения об организациях и специалистах, к которым следует обращаться при возникновении опасности. Также полезна информация, размещённая на детском правовом сайте </w:t>
      </w:r>
      <w:hyperlink r:id="rId7" w:history="1">
        <w:r>
          <w:rPr>
            <w:rStyle w:val="a6"/>
            <w:rFonts w:ascii="Georgia" w:hAnsi="Georgia" w:cs="Tahoma"/>
            <w:color w:val="326693"/>
            <w:sz w:val="23"/>
            <w:szCs w:val="23"/>
          </w:rPr>
          <w:t>www.mir.pravo.by</w:t>
        </w:r>
      </w:hyperlink>
      <w:r>
        <w:rPr>
          <w:rFonts w:ascii="Georgia" w:hAnsi="Georgia" w:cs="Tahoma"/>
          <w:color w:val="111111"/>
          <w:sz w:val="23"/>
          <w:szCs w:val="23"/>
        </w:rPr>
        <w:t>.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«Знаю и соблюдаю» - правила о соблюдении личной безопасности;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«Мне нужна помощь» - «карман» для писем и обращений родителей и детей;</w:t>
      </w:r>
    </w:p>
    <w:p w:rsidR="00E8317E" w:rsidRDefault="00E8317E" w:rsidP="00E8317E">
      <w:pPr>
        <w:pStyle w:val="a3"/>
        <w:shd w:val="clear" w:color="auto" w:fill="FFFFFF"/>
        <w:spacing w:before="130" w:beforeAutospacing="0" w:after="156" w:afterAutospacing="0" w:line="234" w:lineRule="atLeast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Fonts w:ascii="Georgia" w:hAnsi="Georgia" w:cs="Tahoma"/>
          <w:color w:val="111111"/>
          <w:sz w:val="23"/>
          <w:szCs w:val="23"/>
        </w:rPr>
        <w:t>- «Отвечаем» - рубрика, в которой приводятся ответы на помещенные в «карман» вопросы.</w:t>
      </w:r>
    </w:p>
    <w:p w:rsidR="00C962EF" w:rsidRDefault="00C962EF"/>
    <w:sectPr w:rsidR="00C962EF" w:rsidSect="00C9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317E"/>
    <w:rsid w:val="00C962EF"/>
    <w:rsid w:val="00E8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17E"/>
    <w:rPr>
      <w:b/>
      <w:bCs/>
    </w:rPr>
  </w:style>
  <w:style w:type="character" w:customStyle="1" w:styleId="apple-converted-space">
    <w:name w:val="apple-converted-space"/>
    <w:basedOn w:val="a0"/>
    <w:rsid w:val="00E8317E"/>
  </w:style>
  <w:style w:type="character" w:styleId="a5">
    <w:name w:val="Emphasis"/>
    <w:basedOn w:val="a0"/>
    <w:uiPriority w:val="20"/>
    <w:qFormat/>
    <w:rsid w:val="00E8317E"/>
    <w:rPr>
      <w:i/>
      <w:iCs/>
    </w:rPr>
  </w:style>
  <w:style w:type="character" w:styleId="a6">
    <w:name w:val="Hyperlink"/>
    <w:basedOn w:val="a0"/>
    <w:uiPriority w:val="99"/>
    <w:semiHidden/>
    <w:unhideWhenUsed/>
    <w:rsid w:val="00E83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r.pravo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kprosto.ru/kak-59380-kak-napisat-pismo-v-rospotrebnadzor" TargetMode="External"/><Relationship Id="rId5" Type="http://schemas.openxmlformats.org/officeDocument/2006/relationships/hyperlink" Target="http://www.kakprosto.ru/kak-18710-stavit-detyam-gorchichniki" TargetMode="External"/><Relationship Id="rId4" Type="http://schemas.openxmlformats.org/officeDocument/2006/relationships/hyperlink" Target="http://www.kakprosto.ru/kak-3661-kak-pisat-spisok-literatu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2016-10-28T17:59:00Z</dcterms:created>
  <dcterms:modified xsi:type="dcterms:W3CDTF">2016-10-28T17:59:00Z</dcterms:modified>
</cp:coreProperties>
</file>