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E7FB" w14:textId="7A23A106" w:rsidR="00E32C0D" w:rsidRPr="00443975" w:rsidRDefault="00643E14" w:rsidP="0083619C">
      <w:pPr>
        <w:spacing w:line="300" w:lineRule="exact"/>
        <w:ind w:left="4536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ЗАЦВЯРДЖ</w:t>
      </w:r>
      <w:r w:rsidR="00E32C0D" w:rsidRPr="00443975">
        <w:rPr>
          <w:rFonts w:eastAsia="Times New Roman"/>
          <w:color w:val="000000" w:themeColor="text1"/>
          <w:sz w:val="30"/>
          <w:szCs w:val="30"/>
          <w:lang w:val="be-BY"/>
        </w:rPr>
        <w:t>АЮ</w:t>
      </w:r>
    </w:p>
    <w:p w14:paraId="557B6F22" w14:textId="3A8D8255" w:rsidR="00E32C0D" w:rsidRPr="00443975" w:rsidRDefault="00643E14" w:rsidP="0083619C">
      <w:pPr>
        <w:spacing w:line="300" w:lineRule="exact"/>
        <w:ind w:left="4536" w:right="-1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Намеснік Міні</w:t>
      </w:r>
      <w:r w:rsidR="00576B47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стра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адукацыі</w:t>
      </w:r>
    </w:p>
    <w:p w14:paraId="7B635B37" w14:textId="0A0EA0AE" w:rsidR="00E32C0D" w:rsidRPr="00443975" w:rsidRDefault="00643E14" w:rsidP="0083619C">
      <w:pPr>
        <w:spacing w:line="30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Рэспублікі</w:t>
      </w:r>
      <w:r w:rsidR="00E32C0D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Беларусь</w:t>
      </w:r>
    </w:p>
    <w:p w14:paraId="57D8809A" w14:textId="4DFCFFED" w:rsidR="003549DD" w:rsidRPr="00443975" w:rsidRDefault="00010AB8" w:rsidP="0083619C">
      <w:pPr>
        <w:spacing w:line="30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              </w:t>
      </w:r>
      <w:r w:rsidR="00576B47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    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  А</w:t>
      </w:r>
      <w:r w:rsidR="00E32C0D" w:rsidRPr="00443975">
        <w:rPr>
          <w:rFonts w:eastAsia="Times New Roman"/>
          <w:color w:val="000000" w:themeColor="text1"/>
          <w:sz w:val="30"/>
          <w:szCs w:val="30"/>
          <w:lang w:val="be-BY"/>
        </w:rPr>
        <w:t>.</w:t>
      </w:r>
      <w:r w:rsidR="00643E14" w:rsidRPr="00443975">
        <w:rPr>
          <w:rFonts w:eastAsia="Times New Roman"/>
          <w:color w:val="000000" w:themeColor="text1"/>
          <w:sz w:val="30"/>
          <w:szCs w:val="30"/>
          <w:lang w:val="be-BY"/>
        </w:rPr>
        <w:t>У</w:t>
      </w:r>
      <w:r w:rsidR="00E32C0D" w:rsidRPr="00443975">
        <w:rPr>
          <w:rFonts w:eastAsia="Times New Roman"/>
          <w:color w:val="000000" w:themeColor="text1"/>
          <w:sz w:val="30"/>
          <w:szCs w:val="30"/>
          <w:lang w:val="be-BY"/>
        </w:rPr>
        <w:t>.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Кадлубай</w:t>
      </w:r>
    </w:p>
    <w:p w14:paraId="6A32F92B" w14:textId="0E651B64" w:rsidR="000B66D6" w:rsidRPr="00443975" w:rsidRDefault="003549DD" w:rsidP="003549DD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09.07.2021</w:t>
      </w:r>
    </w:p>
    <w:p w14:paraId="3B7DC26D" w14:textId="77777777" w:rsidR="00DB25A5" w:rsidRPr="00443975" w:rsidRDefault="00DB25A5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</w:p>
    <w:p w14:paraId="408DD930" w14:textId="77777777" w:rsidR="00576B47" w:rsidRPr="00443975" w:rsidRDefault="00576B47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</w:p>
    <w:p w14:paraId="05EB9CD4" w14:textId="77777777" w:rsidR="0083619C" w:rsidRPr="00443975" w:rsidRDefault="0083619C" w:rsidP="0083619C">
      <w:pPr>
        <w:tabs>
          <w:tab w:val="left" w:pos="851"/>
        </w:tabs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ІНСТРУКТЫЎНА-МЕТАДЫЧНАЕ ПІСЬМО</w:t>
      </w:r>
    </w:p>
    <w:p w14:paraId="3AEC11E9" w14:textId="77777777" w:rsidR="0083619C" w:rsidRPr="00443975" w:rsidRDefault="0083619C" w:rsidP="0083619C">
      <w:pPr>
        <w:tabs>
          <w:tab w:val="left" w:pos="851"/>
        </w:tabs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МІНІСТЭРСТВА АДУКАЦЫІ РЭСПУБЛІКІ БЕЛАРУСЬ</w:t>
      </w:r>
    </w:p>
    <w:p w14:paraId="0D77E786" w14:textId="710ED757" w:rsidR="0083619C" w:rsidRPr="00443975" w:rsidRDefault="0083619C" w:rsidP="0083619C">
      <w:pPr>
        <w:tabs>
          <w:tab w:val="left" w:pos="851"/>
        </w:tabs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«Аб арганізацыі прафесійнай падрыхтоўкі вучняў устаноў агульнай сярэдняй і спецыяльнай адукацыі на III ступені агульнай сярэдняй адукацыі ў м</w:t>
      </w:r>
      <w:r w:rsidR="00443975"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ах вучэбнага прадмета «Працоўнае навучанне»</w:t>
      </w:r>
    </w:p>
    <w:p w14:paraId="4BF9A4EB" w14:textId="77777777" w:rsidR="0083619C" w:rsidRPr="00443975" w:rsidRDefault="0083619C" w:rsidP="0083619C">
      <w:pPr>
        <w:tabs>
          <w:tab w:val="left" w:pos="851"/>
        </w:tabs>
        <w:jc w:val="center"/>
        <w:rPr>
          <w:rFonts w:eastAsia="Times New Roman"/>
          <w:b/>
          <w:color w:val="000000" w:themeColor="text1"/>
          <w:sz w:val="30"/>
          <w:szCs w:val="30"/>
          <w:lang w:val="be-BY"/>
        </w:rPr>
      </w:pPr>
    </w:p>
    <w:p w14:paraId="4338AFC6" w14:textId="77777777" w:rsidR="0083619C" w:rsidRPr="00443975" w:rsidRDefault="0083619C" w:rsidP="0083619C">
      <w:pPr>
        <w:tabs>
          <w:tab w:val="left" w:pos="851"/>
        </w:tabs>
        <w:ind w:firstLine="709"/>
        <w:rPr>
          <w:rFonts w:eastAsia="Times New Roman"/>
          <w:b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/>
          <w:color w:val="000000" w:themeColor="text1"/>
          <w:sz w:val="30"/>
          <w:szCs w:val="30"/>
          <w:lang w:val="be-BY"/>
        </w:rPr>
        <w:t>АГУЛЬНЫЯ ПАЛАЖЭННІ. АСАБЛІВАСЦІ АРГАНІЗАЦЫІ АДУКАЦЫЙНАГА ПРАЦЭСУ</w:t>
      </w:r>
    </w:p>
    <w:p w14:paraId="70BC280D" w14:textId="6B3BA798" w:rsidR="0083619C" w:rsidRPr="00443975" w:rsidRDefault="0083619C" w:rsidP="00BF181F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У адпаведнасці з тыпавым вучэбным планам агульнай сярэдняй адукацыі, зацверджаным пастановай Міністэрства адукацыі Рэспублікі Беларусь ад 06.05.2020 № 83 «Аб тыпавых планах агульнай сярэдняй адукацыі» (у рэдакцыі пастановы Міністэрства адукацыі Рэспублікі Беларусь ад 20.04.2021 № 71 «Аб змяненні пастан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о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вы Міністэрства адукацыі Рэспублікі Беларусь ад 6 мая 2020 г. ва ўстановах агульнай сярэдняй адукацыі (далей – УАСА) і вучэбным планам спецыяльнай адукацыі на ўзроўні агульнай сярэдняй адукацыі, зацверджаным пастановай Міністэрства адукацыі ад 25.06.2020 № 155 (у рэдакцыі пастановы Міністэрства адукацыі Рэспублікі Беларусь ад 09.06.2021 №127 «Аб змяненні пастан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о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вы Міністэрства адукацыі Рэспублікі Беларусь ад 25 чэрвеня 2020 г. № 155»), ва ўстановах спецыяльнай адукацыі (далей – УСА) для вучняў X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XI (XII) класаў, якія вывучаюць усе прадметы на б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азавым узроўні, прадугледжана 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вучэнне вучэбнага прадмета «Працоўнае навучанне». У м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ах дадзенага вучэбнага прадмета ў аб'ёме 6 гадзін 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на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тыдзень рэалізуецца адукацыйная праграма прафесійнай падрыхтоўкі рабочых (служачых). Асноўнай мэтай працоўнага навучання 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вучня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ў III ступені агульнай сярэдняй адукацыі з'яўляецца прадастаўленне ім магчымасці атрымаць прафесійныя ўменні і навыкі, 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з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асвоіць пэўную прафесію.</w:t>
      </w:r>
    </w:p>
    <w:p w14:paraId="7D5974DA" w14:textId="19380878" w:rsidR="0083619C" w:rsidRPr="00443975" w:rsidRDefault="0083619C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Адукацыйная праграма прафесійнай падрыхтоўкі рабочых (служачых) у X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XI (XII) класах мож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 ажыццяўляцца на базе УАСА, УСА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, устаноў прафесійна-тэхнічнай, сярэдняй спецыяльнай, вышэйшай адукацыі, устаноў дадатковай адукацыі дарослых, устаноў дадатковай адукацыі дзяцей і моладзі (пастанова Савета Міністраў Рэспублікі Беларусь ад 02.08.2018 № 575).</w:t>
      </w:r>
    </w:p>
    <w:p w14:paraId="6BE4D264" w14:textId="5C0A41F5" w:rsidR="0083619C" w:rsidRPr="00443975" w:rsidRDefault="0083619C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lastRenderedPageBreak/>
        <w:t>Умоўна вызначаны тры мадэлі рэалізацыі прафесійнай падрыхтоўкі на III ступені агульнай сярэдняй адукацы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і ў м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еж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ах вучэбнага прадмета  «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Працоўнае навучанне»:</w:t>
      </w:r>
    </w:p>
    <w:p w14:paraId="446848A1" w14:textId="5B0256A2" w:rsidR="0083619C" w:rsidRPr="00443975" w:rsidRDefault="0083619C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I 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мадэль: арганізацыя вучэбных заняткаў непасрэдна ў УАСА, УСА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;</w:t>
      </w:r>
    </w:p>
    <w:p w14:paraId="6FB71D88" w14:textId="13BF0B4F" w:rsidR="0083619C" w:rsidRPr="00443975" w:rsidRDefault="00BF181F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II мадэль: арганізацыя вучэб</w:t>
      </w:r>
      <w:r w:rsidR="0083619C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ных занятка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ў для вучняў некалькіх УАСА (УСА) на базе аднаго УАСА (УСА</w:t>
      </w:r>
      <w:r w:rsidR="0083619C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) па прынцыпе міжшкольных факультатыўных заняткаў;</w:t>
      </w:r>
    </w:p>
    <w:p w14:paraId="5EF4CA76" w14:textId="1497E8B5" w:rsidR="0083619C" w:rsidRPr="00443975" w:rsidRDefault="00BF181F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III мадэль: арганізацыя вучэб</w:t>
      </w:r>
      <w:r w:rsidR="0083619C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ных заняткаў на базе ўстаноў пр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афесійна-тэхнічнай (далей – УПТА</w:t>
      </w:r>
      <w:r w:rsidR="0083619C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), устаноў сярэдняй спецыяльнай адукацыі (далей – УССА), устаноў вышэйшай адукацыі, устаноў дадатковай адукацыі дзяцей і моладзі, устаноў дадатковай адукацыі дарослых (далей – іншыя ўстановы адукацыі).</w:t>
      </w:r>
    </w:p>
    <w:p w14:paraId="70080BF9" w14:textId="0C3E10BA" w:rsidR="0083619C" w:rsidRPr="00443975" w:rsidRDefault="0083619C" w:rsidP="0083619C">
      <w:pPr>
        <w:tabs>
          <w:tab w:val="left" w:pos="851"/>
        </w:tabs>
        <w:ind w:firstLine="709"/>
        <w:jc w:val="both"/>
        <w:rPr>
          <w:rFonts w:eastAsia="Times New Roman"/>
          <w:bCs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Загадам Міністра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адукацыі ад 22.03.2021 № 188 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 w:bidi="he-IL"/>
        </w:rPr>
        <w:t>«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б арганізацыі адукацыйнага працэсу па працоўным навучанні па праграме прафесійнай падрыхтоўкі рабочых (служачых) у Х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XI (XII) класах устаноў агульнай сярэдняй і спецыяльнай адукацыі» на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2021/2022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навучальны год вызначаны пералікі прафесій рабочых (пасад служачых) для рэалізацыі адукацыйнай праграмы прафесійнай падрыхтоўкі рабочых (служачых) у м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ах гадзін пр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ацоўнага навучання асобна для вучняў X класаў УАСА і X (XI) класаў УСА і для вучня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ў XI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класаў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УАСА і XI (XII) класаў УСА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, а 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таксама зацверджаны прыкладны вучэб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ны план для распрацоўкі вучэбна-праграмнай дакументацыі адукацыйнай праграмы прафесійнай падрыхтоўкі рабочых (служачы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х) па прафесіях рабочых (пасадах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служачых) для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вучняў X</w:t>
      </w:r>
      <w:r w:rsidR="00C84084">
        <w:rPr>
          <w:rFonts w:eastAsia="Times New Roman"/>
          <w:bCs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XI (XII) класа</w:t>
      </w:r>
      <w:r w:rsidR="00BF181F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ў УАСА і УСА ў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м</w:t>
      </w:r>
      <w:r w:rsid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ах гадзін працоўнага навучання.</w:t>
      </w:r>
    </w:p>
    <w:p w14:paraId="5AB587FD" w14:textId="43A3D491" w:rsidR="00B233E6" w:rsidRPr="00443975" w:rsidRDefault="0083619C" w:rsidP="000252C7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  <w:lang w:val="be-BY"/>
        </w:rPr>
      </w:pP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Комплексную метадычную падтрымку ўсім удзельнікам адукацыйнага працэсу </w:t>
      </w:r>
      <w:r w:rsidR="000252C7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забяспечвае ўстанова адукацыі </w:t>
      </w:r>
      <w:r w:rsidR="000252C7" w:rsidRPr="00443975">
        <w:rPr>
          <w:rFonts w:eastAsia="Times New Roman"/>
          <w:bCs/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Рэспубліканскі</w:t>
      </w:r>
      <w:r w:rsidR="000252C7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інстытут прафесійнай адукацыі» 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(далей</w:t>
      </w:r>
      <w:r w:rsidR="000252C7"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 xml:space="preserve"> – УА «РІПА»</w:t>
      </w:r>
      <w:r w:rsidRPr="00443975">
        <w:rPr>
          <w:rFonts w:eastAsia="Times New Roman"/>
          <w:bCs/>
          <w:color w:val="000000" w:themeColor="text1"/>
          <w:sz w:val="30"/>
          <w:szCs w:val="30"/>
          <w:lang w:val="be-BY"/>
        </w:rPr>
        <w:t>)</w:t>
      </w:r>
      <w:r w:rsidR="00B233E6" w:rsidRPr="00443975">
        <w:rPr>
          <w:color w:val="000000" w:themeColor="text1"/>
          <w:sz w:val="30"/>
          <w:szCs w:val="30"/>
          <w:lang w:val="be-BY"/>
        </w:rPr>
        <w:t xml:space="preserve"> </w:t>
      </w:r>
      <w:r w:rsidR="006F13F8" w:rsidRPr="00443975">
        <w:rPr>
          <w:i/>
          <w:color w:val="000000" w:themeColor="text1"/>
          <w:sz w:val="30"/>
          <w:szCs w:val="30"/>
          <w:lang w:val="be-BY"/>
        </w:rPr>
        <w:t>(</w:t>
      </w:r>
      <w:hyperlink r:id="rId9" w:history="1">
        <w:r w:rsidR="00C84084" w:rsidRPr="00825B40">
          <w:rPr>
            <w:rStyle w:val="ac"/>
            <w:i/>
            <w:sz w:val="28"/>
            <w:szCs w:val="28"/>
          </w:rPr>
          <w:t>http</w:t>
        </w:r>
        <w:r w:rsidR="00C84084" w:rsidRPr="00825B40">
          <w:rPr>
            <w:rStyle w:val="ac"/>
            <w:i/>
            <w:sz w:val="28"/>
            <w:szCs w:val="28"/>
            <w:lang w:val="be-BY"/>
          </w:rPr>
          <w:t>://</w:t>
        </w:r>
        <w:r w:rsidR="00C84084" w:rsidRPr="00825B40">
          <w:rPr>
            <w:rStyle w:val="ac"/>
            <w:i/>
            <w:sz w:val="28"/>
            <w:szCs w:val="28"/>
          </w:rPr>
          <w:t>ripo</w:t>
        </w:r>
        <w:r w:rsidR="00C84084" w:rsidRPr="00825B40">
          <w:rPr>
            <w:rStyle w:val="ac"/>
            <w:i/>
            <w:sz w:val="28"/>
            <w:szCs w:val="28"/>
            <w:lang w:val="be-BY"/>
          </w:rPr>
          <w:t>.</w:t>
        </w:r>
        <w:r w:rsidR="00C84084" w:rsidRPr="00825B40">
          <w:rPr>
            <w:rStyle w:val="ac"/>
            <w:i/>
            <w:sz w:val="28"/>
            <w:szCs w:val="28"/>
          </w:rPr>
          <w:t>unibel</w:t>
        </w:r>
        <w:r w:rsidR="00C84084" w:rsidRPr="00825B40">
          <w:rPr>
            <w:rStyle w:val="ac"/>
            <w:i/>
            <w:sz w:val="28"/>
            <w:szCs w:val="28"/>
            <w:lang w:val="be-BY"/>
          </w:rPr>
          <w:t>.</w:t>
        </w:r>
        <w:r w:rsidR="00C84084" w:rsidRPr="00825B40">
          <w:rPr>
            <w:rStyle w:val="ac"/>
            <w:i/>
            <w:sz w:val="28"/>
            <w:szCs w:val="28"/>
          </w:rPr>
          <w:t>by</w:t>
        </w:r>
      </w:hyperlink>
      <w:r w:rsidR="00C84084" w:rsidRPr="00C84084">
        <w:rPr>
          <w:i/>
          <w:sz w:val="28"/>
          <w:szCs w:val="28"/>
          <w:lang w:val="be-BY"/>
        </w:rPr>
        <w:t>/</w:t>
      </w:r>
      <w:r w:rsidR="000252C7" w:rsidRPr="00443975">
        <w:rPr>
          <w:i/>
          <w:color w:val="000000" w:themeColor="text1"/>
          <w:sz w:val="30"/>
          <w:szCs w:val="30"/>
          <w:lang w:val="be-BY"/>
        </w:rPr>
        <w:t xml:space="preserve"> </w:t>
      </w:r>
      <w:hyperlink r:id="rId10" w:history="1">
        <w:r w:rsidR="000252C7" w:rsidRPr="00C84084">
          <w:rPr>
            <w:rStyle w:val="ac"/>
            <w:i/>
            <w:sz w:val="30"/>
            <w:szCs w:val="30"/>
            <w:lang w:val="be-BY"/>
          </w:rPr>
          <w:t>Галоўная / Дапрафесійная і прафесійная падрыхтоўка школьнікаў</w:t>
        </w:r>
      </w:hyperlink>
      <w:r w:rsidR="00B233E6" w:rsidRPr="00443975">
        <w:rPr>
          <w:i/>
          <w:color w:val="000000" w:themeColor="text1"/>
          <w:sz w:val="30"/>
          <w:szCs w:val="30"/>
          <w:lang w:val="be-BY"/>
        </w:rPr>
        <w:t>)</w:t>
      </w:r>
      <w:r w:rsidR="00B233E6" w:rsidRPr="00443975">
        <w:rPr>
          <w:color w:val="000000" w:themeColor="text1"/>
          <w:sz w:val="30"/>
          <w:szCs w:val="30"/>
          <w:lang w:val="be-BY"/>
        </w:rPr>
        <w:t>.</w:t>
      </w:r>
    </w:p>
    <w:p w14:paraId="70F34957" w14:textId="3F950221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Вывучэнне вучэбнага прадмета «Працоўнае навучанне» ажыццяўляецца па вучэбных праграмах прафесійнай падрыхтоўкі рабочых (служачых) для вучняў X</w:t>
      </w:r>
      <w:r w:rsidR="00B844D3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>XI (XII) класаў, якія распрацоўваюцца ўстановамі адукацыі на аснове:</w:t>
      </w:r>
    </w:p>
    <w:p w14:paraId="40519554" w14:textId="1BD004E7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прыкладных вучэбных праграм прафесійнай падрыхтоўкі рабочых (служачых) для вучняў X</w:t>
      </w:r>
      <w:r w:rsidR="00B844D3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 xml:space="preserve">XI (XII) класаў </w:t>
      </w:r>
      <w:r w:rsidR="00B844D3" w:rsidRPr="00B844D3">
        <w:rPr>
          <w:i/>
          <w:color w:val="000000" w:themeColor="text1"/>
          <w:sz w:val="30"/>
          <w:szCs w:val="30"/>
          <w:lang w:val="be-BY"/>
        </w:rPr>
        <w:t>(</w:t>
      </w:r>
      <w:hyperlink r:id="rId11" w:history="1">
        <w:r w:rsidR="00B844D3" w:rsidRPr="00B844D3">
          <w:rPr>
            <w:rStyle w:val="ac"/>
            <w:i/>
            <w:sz w:val="30"/>
            <w:szCs w:val="30"/>
          </w:rPr>
          <w:t>http</w:t>
        </w:r>
        <w:r w:rsidR="00B844D3" w:rsidRPr="00B844D3">
          <w:rPr>
            <w:rStyle w:val="ac"/>
            <w:i/>
            <w:sz w:val="30"/>
            <w:szCs w:val="30"/>
            <w:lang w:val="be-BY"/>
          </w:rPr>
          <w:t>://</w:t>
        </w:r>
        <w:r w:rsidR="00B844D3" w:rsidRPr="00B844D3">
          <w:rPr>
            <w:rStyle w:val="ac"/>
            <w:i/>
            <w:sz w:val="30"/>
            <w:szCs w:val="30"/>
          </w:rPr>
          <w:t>ripo</w:t>
        </w:r>
        <w:r w:rsidR="00B844D3" w:rsidRPr="00B844D3">
          <w:rPr>
            <w:rStyle w:val="ac"/>
            <w:i/>
            <w:sz w:val="30"/>
            <w:szCs w:val="30"/>
            <w:lang w:val="be-BY"/>
          </w:rPr>
          <w:t>.</w:t>
        </w:r>
        <w:r w:rsidR="00B844D3" w:rsidRPr="00B844D3">
          <w:rPr>
            <w:rStyle w:val="ac"/>
            <w:i/>
            <w:sz w:val="30"/>
            <w:szCs w:val="30"/>
          </w:rPr>
          <w:t>unibel</w:t>
        </w:r>
        <w:r w:rsidR="00B844D3" w:rsidRPr="00B844D3">
          <w:rPr>
            <w:rStyle w:val="ac"/>
            <w:i/>
            <w:sz w:val="30"/>
            <w:szCs w:val="30"/>
            <w:lang w:val="be-BY"/>
          </w:rPr>
          <w:t>.</w:t>
        </w:r>
        <w:r w:rsidR="00B844D3" w:rsidRPr="00B844D3">
          <w:rPr>
            <w:rStyle w:val="ac"/>
            <w:i/>
            <w:sz w:val="30"/>
            <w:szCs w:val="30"/>
          </w:rPr>
          <w:t>by</w:t>
        </w:r>
      </w:hyperlink>
      <w:r w:rsidR="00B844D3" w:rsidRPr="00B844D3">
        <w:rPr>
          <w:i/>
          <w:color w:val="000000" w:themeColor="text1"/>
          <w:sz w:val="30"/>
          <w:szCs w:val="30"/>
          <w:lang w:val="be-BY"/>
        </w:rPr>
        <w:t xml:space="preserve">/ </w:t>
      </w:r>
      <w:hyperlink r:id="rId12" w:history="1">
        <w:r w:rsidR="00B844D3" w:rsidRPr="00B844D3">
          <w:rPr>
            <w:rStyle w:val="ac"/>
            <w:i/>
            <w:sz w:val="30"/>
            <w:szCs w:val="30"/>
            <w:lang w:val="be-BY"/>
          </w:rPr>
          <w:t>Галоўная / Дапрафесійная і прафесійная падрыхтоўка школьнікаў</w:t>
        </w:r>
      </w:hyperlink>
      <w:r w:rsidR="00B844D3" w:rsidRPr="00B844D3">
        <w:rPr>
          <w:i/>
          <w:color w:val="000000" w:themeColor="text1"/>
          <w:sz w:val="30"/>
          <w:szCs w:val="30"/>
          <w:lang w:val="be-BY"/>
        </w:rPr>
        <w:t>)</w:t>
      </w:r>
      <w:r w:rsidRPr="00443975">
        <w:rPr>
          <w:color w:val="000000" w:themeColor="text1"/>
          <w:sz w:val="30"/>
          <w:szCs w:val="30"/>
          <w:lang w:val="be-BY"/>
        </w:rPr>
        <w:t>;</w:t>
      </w:r>
    </w:p>
    <w:p w14:paraId="14DA81C6" w14:textId="60D49C38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зместу тарыфна-кваліфікацыйных (кваліфікацыйных) характарыстык па адпаведных прафесіях рабочых (пасадах служачых).</w:t>
      </w:r>
    </w:p>
    <w:p w14:paraId="1DB13CA2" w14:textId="6DB9760C" w:rsidR="000252C7" w:rsidRPr="00443975" w:rsidRDefault="002A2BBD" w:rsidP="002A2BBD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lastRenderedPageBreak/>
        <w:t>На падставе вучэб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ных праграм, распрацаваных установай адукацыі, падрыхтоўваецца прыкладнае каляндарна-тэматычнае планаванне (далей – КТП), якое зацвярджаецца кіраўніком установы адукацыі, </w:t>
      </w:r>
      <w:r w:rsidR="004B67AC">
        <w:rPr>
          <w:color w:val="000000" w:themeColor="text1"/>
          <w:sz w:val="30"/>
          <w:szCs w:val="30"/>
          <w:lang w:val="be-BY"/>
        </w:rPr>
        <w:t>што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рэалізуе адукацыйную праграму прафесійнай падрыхтоўкі рабочых (служачых). КТП, як правіла, утрымлі</w:t>
      </w:r>
      <w:r w:rsidRPr="00443975">
        <w:rPr>
          <w:color w:val="000000" w:themeColor="text1"/>
          <w:sz w:val="30"/>
          <w:szCs w:val="30"/>
          <w:lang w:val="be-BY"/>
        </w:rPr>
        <w:t>вае нумары і назвы раздзелаў, тэ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м, асобных вучэбных заняткаў тэарэтычнага і </w:t>
      </w:r>
      <w:r w:rsidRPr="00443975">
        <w:rPr>
          <w:color w:val="000000" w:themeColor="text1"/>
          <w:sz w:val="30"/>
          <w:szCs w:val="30"/>
          <w:lang w:val="be-BY"/>
        </w:rPr>
        <w:t>практы</w:t>
      </w:r>
      <w:r w:rsidR="000252C7" w:rsidRPr="00443975">
        <w:rPr>
          <w:color w:val="000000" w:themeColor="text1"/>
          <w:sz w:val="30"/>
          <w:szCs w:val="30"/>
          <w:lang w:val="be-BY"/>
        </w:rPr>
        <w:t>ч</w:t>
      </w:r>
      <w:r w:rsidRPr="00443975">
        <w:rPr>
          <w:color w:val="000000" w:themeColor="text1"/>
          <w:sz w:val="30"/>
          <w:szCs w:val="30"/>
          <w:lang w:val="be-BY"/>
        </w:rPr>
        <w:t>н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ага навучання і выконваемых работ (заданняў) падчас праходжання вытворчай практыкі, колькасць вучэбных </w:t>
      </w:r>
      <w:r w:rsidRPr="00443975">
        <w:rPr>
          <w:color w:val="000000" w:themeColor="text1"/>
          <w:sz w:val="30"/>
          <w:szCs w:val="30"/>
          <w:lang w:val="be-BY"/>
        </w:rPr>
        <w:t>гадзін, мэт</w:t>
      </w:r>
      <w:r w:rsidR="004B67AC">
        <w:rPr>
          <w:color w:val="000000" w:themeColor="text1"/>
          <w:sz w:val="30"/>
          <w:szCs w:val="30"/>
          <w:lang w:val="be-BY"/>
        </w:rPr>
        <w:t>у</w:t>
      </w:r>
      <w:r w:rsidRPr="00443975">
        <w:rPr>
          <w:color w:val="000000" w:themeColor="text1"/>
          <w:sz w:val="30"/>
          <w:szCs w:val="30"/>
          <w:lang w:val="be-BY"/>
        </w:rPr>
        <w:t xml:space="preserve"> навучання, формы (тып, ві</w:t>
      </w:r>
      <w:r w:rsidR="000252C7" w:rsidRPr="00443975">
        <w:rPr>
          <w:color w:val="000000" w:themeColor="text1"/>
          <w:sz w:val="30"/>
          <w:szCs w:val="30"/>
          <w:lang w:val="be-BY"/>
        </w:rPr>
        <w:t>д) вучэбн</w:t>
      </w:r>
      <w:r w:rsidR="004B67AC">
        <w:rPr>
          <w:color w:val="000000" w:themeColor="text1"/>
          <w:sz w:val="30"/>
          <w:szCs w:val="30"/>
          <w:lang w:val="be-BY"/>
        </w:rPr>
        <w:t>ых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занятк</w:t>
      </w:r>
      <w:r w:rsidR="004B67AC">
        <w:rPr>
          <w:color w:val="000000" w:themeColor="text1"/>
          <w:sz w:val="30"/>
          <w:szCs w:val="30"/>
          <w:lang w:val="be-BY"/>
        </w:rPr>
        <w:t>аў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і формы арганізацыі вытворчай практыкі, сродкі навучання і іншыя кампаненты. Структура КТП з'яўляецца прыкладнай і можа быць зменена (без скажэння яго сутнасці і прызначэння) па м</w:t>
      </w:r>
      <w:r w:rsidRPr="00443975">
        <w:rPr>
          <w:color w:val="000000" w:themeColor="text1"/>
          <w:sz w:val="30"/>
          <w:szCs w:val="30"/>
          <w:lang w:val="be-BY"/>
        </w:rPr>
        <w:t>еркаванні ўстановы адукацыі, якая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рэалізуе адукацыйную праграму прафесійнай падрыхтоўкі рабочых (служачых). Методыка распра</w:t>
      </w:r>
      <w:r w:rsidRPr="00443975">
        <w:rPr>
          <w:color w:val="000000" w:themeColor="text1"/>
          <w:sz w:val="30"/>
          <w:szCs w:val="30"/>
          <w:lang w:val="be-BY"/>
        </w:rPr>
        <w:t xml:space="preserve">цоўкі КТП па вучэбным прадмеце </w:t>
      </w:r>
      <w:r w:rsidRPr="00443975">
        <w:rPr>
          <w:color w:val="000000" w:themeColor="text1"/>
          <w:sz w:val="30"/>
          <w:szCs w:val="30"/>
          <w:lang w:val="be-BY" w:bidi="he-IL"/>
        </w:rPr>
        <w:t>«</w:t>
      </w:r>
      <w:r w:rsidR="000252C7" w:rsidRPr="00443975">
        <w:rPr>
          <w:color w:val="000000" w:themeColor="text1"/>
          <w:sz w:val="30"/>
          <w:szCs w:val="30"/>
          <w:lang w:val="be-BY"/>
        </w:rPr>
        <w:t>Працоўна</w:t>
      </w:r>
      <w:r w:rsidRPr="00443975">
        <w:rPr>
          <w:color w:val="000000" w:themeColor="text1"/>
          <w:sz w:val="30"/>
          <w:szCs w:val="30"/>
          <w:lang w:val="be-BY"/>
        </w:rPr>
        <w:t>е навучанне»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</w:t>
      </w:r>
      <w:r w:rsidRPr="00443975">
        <w:rPr>
          <w:color w:val="000000" w:themeColor="text1"/>
          <w:sz w:val="30"/>
          <w:szCs w:val="30"/>
          <w:lang w:val="be-BY"/>
        </w:rPr>
        <w:t>пада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дзена ў метадычных рэкамендацыях па распрацоўцы вучэбных праграм дапрафесійнай і прафесійнай падрыхтоўкі вучняў устаноў агульнай сярэдняй і спецыяльнай адукацыі </w:t>
      </w:r>
      <w:r w:rsidR="00CA5A49" w:rsidRPr="00CA5A49">
        <w:rPr>
          <w:i/>
          <w:color w:val="000000" w:themeColor="text1"/>
          <w:sz w:val="30"/>
          <w:szCs w:val="30"/>
          <w:lang w:val="be-BY"/>
        </w:rPr>
        <w:t>(</w:t>
      </w:r>
      <w:hyperlink r:id="rId13" w:history="1">
        <w:r w:rsidR="00CA5A49" w:rsidRPr="00CA5A49">
          <w:rPr>
            <w:rStyle w:val="ac"/>
            <w:i/>
            <w:sz w:val="30"/>
            <w:szCs w:val="30"/>
          </w:rPr>
          <w:t>http</w:t>
        </w:r>
        <w:r w:rsidR="00CA5A49" w:rsidRPr="00CA5A49">
          <w:rPr>
            <w:rStyle w:val="ac"/>
            <w:i/>
            <w:sz w:val="30"/>
            <w:szCs w:val="30"/>
            <w:lang w:val="be-BY"/>
          </w:rPr>
          <w:t>://</w:t>
        </w:r>
        <w:r w:rsidR="00CA5A49" w:rsidRPr="00CA5A49">
          <w:rPr>
            <w:rStyle w:val="ac"/>
            <w:i/>
            <w:sz w:val="30"/>
            <w:szCs w:val="30"/>
          </w:rPr>
          <w:t>ripo</w:t>
        </w:r>
        <w:r w:rsidR="00CA5A49" w:rsidRPr="00CA5A49">
          <w:rPr>
            <w:rStyle w:val="ac"/>
            <w:i/>
            <w:sz w:val="30"/>
            <w:szCs w:val="30"/>
            <w:lang w:val="be-BY"/>
          </w:rPr>
          <w:t>.</w:t>
        </w:r>
        <w:r w:rsidR="00CA5A49" w:rsidRPr="00CA5A49">
          <w:rPr>
            <w:rStyle w:val="ac"/>
            <w:i/>
            <w:sz w:val="30"/>
            <w:szCs w:val="30"/>
          </w:rPr>
          <w:t>unibel</w:t>
        </w:r>
        <w:r w:rsidR="00CA5A49" w:rsidRPr="00CA5A49">
          <w:rPr>
            <w:rStyle w:val="ac"/>
            <w:i/>
            <w:sz w:val="30"/>
            <w:szCs w:val="30"/>
            <w:lang w:val="be-BY"/>
          </w:rPr>
          <w:t>.</w:t>
        </w:r>
        <w:r w:rsidR="00CA5A49" w:rsidRPr="00CA5A49">
          <w:rPr>
            <w:rStyle w:val="ac"/>
            <w:i/>
            <w:sz w:val="30"/>
            <w:szCs w:val="30"/>
          </w:rPr>
          <w:t>by</w:t>
        </w:r>
      </w:hyperlink>
      <w:r w:rsidR="00CA5A49" w:rsidRPr="00CA5A49">
        <w:rPr>
          <w:i/>
          <w:color w:val="000000" w:themeColor="text1"/>
          <w:sz w:val="30"/>
          <w:szCs w:val="30"/>
          <w:lang w:val="be-BY"/>
        </w:rPr>
        <w:t xml:space="preserve">/ </w:t>
      </w:r>
      <w:hyperlink r:id="rId14" w:history="1">
        <w:r w:rsidR="00CA5A49" w:rsidRPr="00CA5A49">
          <w:rPr>
            <w:rStyle w:val="ac"/>
            <w:i/>
            <w:sz w:val="30"/>
            <w:szCs w:val="30"/>
            <w:lang w:val="be-BY"/>
          </w:rPr>
          <w:t>Галоўная / Дапрафесійная і прафесійная падрыхтоўка школьнікаў</w:t>
        </w:r>
      </w:hyperlink>
      <w:r w:rsidR="00CA5A49" w:rsidRPr="00CA5A49">
        <w:rPr>
          <w:i/>
          <w:color w:val="000000" w:themeColor="text1"/>
          <w:sz w:val="30"/>
          <w:szCs w:val="30"/>
          <w:lang w:val="be-BY"/>
        </w:rPr>
        <w:t>)</w:t>
      </w:r>
      <w:r w:rsidR="000252C7" w:rsidRPr="00443975">
        <w:rPr>
          <w:color w:val="000000" w:themeColor="text1"/>
          <w:sz w:val="30"/>
          <w:szCs w:val="30"/>
          <w:lang w:val="be-BY"/>
        </w:rPr>
        <w:t>.</w:t>
      </w:r>
    </w:p>
    <w:p w14:paraId="336FD311" w14:textId="677EEBC5" w:rsidR="000252C7" w:rsidRPr="00443975" w:rsidRDefault="000252C7" w:rsidP="00D3603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У вы</w:t>
      </w:r>
      <w:r w:rsidR="002A2BBD" w:rsidRPr="00443975">
        <w:rPr>
          <w:color w:val="000000" w:themeColor="text1"/>
          <w:sz w:val="30"/>
          <w:szCs w:val="30"/>
          <w:lang w:val="be-BY"/>
        </w:rPr>
        <w:t>падках, калі ў XI (XII) класе УАСА і УСА</w:t>
      </w:r>
      <w:r w:rsidRPr="00443975">
        <w:rPr>
          <w:color w:val="000000" w:themeColor="text1"/>
          <w:sz w:val="30"/>
          <w:szCs w:val="30"/>
          <w:lang w:val="be-BY"/>
        </w:rPr>
        <w:t xml:space="preserve"> для поўнага асваення зместу адукацыйнай праграмы прафесійнай падрыхтоўкі рабочых (служачых) з прысваеннем кваліфікацыі рабочага (пасады служачага) прадуглед</w:t>
      </w:r>
      <w:r w:rsidR="00D3603E" w:rsidRPr="00443975">
        <w:rPr>
          <w:color w:val="000000" w:themeColor="text1"/>
          <w:sz w:val="30"/>
          <w:szCs w:val="30"/>
          <w:lang w:val="be-BY"/>
        </w:rPr>
        <w:t>жаных тыпавым вучэбным планам вучэб</w:t>
      </w:r>
      <w:r w:rsidRPr="00443975">
        <w:rPr>
          <w:color w:val="000000" w:themeColor="text1"/>
          <w:sz w:val="30"/>
          <w:szCs w:val="30"/>
          <w:lang w:val="be-BY"/>
        </w:rPr>
        <w:t xml:space="preserve">ных гадзін недастаткова, можа быць прадстаўлена магчымасць асваення дадзенай адукацыйнай праграмы без прысваення разраду па прафесіі, што не прадугледжвае ў далейшым выдачу пасведчання </w:t>
      </w:r>
      <w:r w:rsidR="00D3603E" w:rsidRPr="00443975">
        <w:rPr>
          <w:color w:val="000000" w:themeColor="text1"/>
          <w:sz w:val="30"/>
          <w:szCs w:val="30"/>
          <w:lang w:val="be-BY"/>
        </w:rPr>
        <w:t>ўстаноў</w:t>
      </w:r>
      <w:r w:rsidRPr="00443975">
        <w:rPr>
          <w:color w:val="000000" w:themeColor="text1"/>
          <w:sz w:val="30"/>
          <w:szCs w:val="30"/>
          <w:lang w:val="be-BY"/>
        </w:rPr>
        <w:t xml:space="preserve">ленага ўзору. Рэалізацыя тэарэтычнага і вытворчага навучання, у тым ліку вытворчай практыкі, павінна быць </w:t>
      </w:r>
      <w:r w:rsidR="00D3603E" w:rsidRPr="00443975">
        <w:rPr>
          <w:color w:val="000000" w:themeColor="text1"/>
          <w:sz w:val="30"/>
          <w:szCs w:val="30"/>
          <w:lang w:val="be-BY"/>
        </w:rPr>
        <w:t>забяспечана. У такіх выпадках вучня</w:t>
      </w:r>
      <w:r w:rsidRPr="00443975">
        <w:rPr>
          <w:color w:val="000000" w:themeColor="text1"/>
          <w:sz w:val="30"/>
          <w:szCs w:val="30"/>
          <w:lang w:val="be-BY"/>
        </w:rPr>
        <w:t>м</w:t>
      </w:r>
      <w:r w:rsidR="00D3603E" w:rsidRPr="00443975">
        <w:rPr>
          <w:color w:val="000000" w:themeColor="text1"/>
          <w:sz w:val="30"/>
          <w:szCs w:val="30"/>
          <w:lang w:val="be-BY"/>
        </w:rPr>
        <w:t xml:space="preserve"> выдаецца даведка аб навучанні ў</w:t>
      </w:r>
      <w:r w:rsidRPr="00443975">
        <w:rPr>
          <w:color w:val="000000" w:themeColor="text1"/>
          <w:sz w:val="30"/>
          <w:szCs w:val="30"/>
          <w:lang w:val="be-BY"/>
        </w:rPr>
        <w:t>станоўленага ўзору.</w:t>
      </w:r>
    </w:p>
    <w:p w14:paraId="64010033" w14:textId="178F41DE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Даведка аб на</w:t>
      </w:r>
      <w:r w:rsidR="00D3603E" w:rsidRPr="00443975">
        <w:rPr>
          <w:color w:val="000000" w:themeColor="text1"/>
          <w:sz w:val="30"/>
          <w:szCs w:val="30"/>
          <w:lang w:val="be-BY"/>
        </w:rPr>
        <w:t>вучанні выдаецца таксама ўсім вучням УАСА і УСА</w:t>
      </w:r>
      <w:r w:rsidRPr="00443975">
        <w:rPr>
          <w:color w:val="000000" w:themeColor="text1"/>
          <w:sz w:val="30"/>
          <w:szCs w:val="30"/>
          <w:lang w:val="be-BY"/>
        </w:rPr>
        <w:t xml:space="preserve"> па завяршэнні асваення імі адукацыйнай праграмы прафесійнай падрыхтоўкі рабочых (служачы</w:t>
      </w:r>
      <w:r w:rsidR="00D3603E" w:rsidRPr="00443975">
        <w:rPr>
          <w:color w:val="000000" w:themeColor="text1"/>
          <w:sz w:val="30"/>
          <w:szCs w:val="30"/>
          <w:lang w:val="be-BY"/>
        </w:rPr>
        <w:t>х) у м</w:t>
      </w:r>
      <w:r w:rsidR="00443975">
        <w:rPr>
          <w:color w:val="000000" w:themeColor="text1"/>
          <w:sz w:val="30"/>
          <w:szCs w:val="30"/>
          <w:lang w:val="be-BY"/>
        </w:rPr>
        <w:t>еж</w:t>
      </w:r>
      <w:r w:rsidR="00D3603E" w:rsidRPr="00443975">
        <w:rPr>
          <w:color w:val="000000" w:themeColor="text1"/>
          <w:sz w:val="30"/>
          <w:szCs w:val="30"/>
          <w:lang w:val="be-BY"/>
        </w:rPr>
        <w:t xml:space="preserve">ах вучэбнага прадмета </w:t>
      </w:r>
      <w:r w:rsidR="00D3603E" w:rsidRPr="00443975">
        <w:rPr>
          <w:color w:val="000000" w:themeColor="text1"/>
          <w:sz w:val="30"/>
          <w:szCs w:val="30"/>
          <w:lang w:val="be-BY" w:bidi="he-IL"/>
        </w:rPr>
        <w:t>«</w:t>
      </w:r>
      <w:r w:rsidR="00D3603E" w:rsidRPr="00443975">
        <w:rPr>
          <w:color w:val="000000" w:themeColor="text1"/>
          <w:sz w:val="30"/>
          <w:szCs w:val="30"/>
          <w:lang w:val="be-BY"/>
        </w:rPr>
        <w:t>Працоўнае навучанне»</w:t>
      </w:r>
      <w:r w:rsidRPr="00443975">
        <w:rPr>
          <w:color w:val="000000" w:themeColor="text1"/>
          <w:sz w:val="30"/>
          <w:szCs w:val="30"/>
          <w:lang w:val="be-BY"/>
        </w:rPr>
        <w:t xml:space="preserve"> без дадатковага запыту з іх боку ў выпадках, калі яны не здалі кваліфікацыйн</w:t>
      </w:r>
      <w:r w:rsidR="00D3603E" w:rsidRPr="00443975">
        <w:rPr>
          <w:color w:val="000000" w:themeColor="text1"/>
          <w:sz w:val="30"/>
          <w:szCs w:val="30"/>
          <w:lang w:val="be-BY"/>
        </w:rPr>
        <w:t>ы экзамен ці не былі дапушчаны</w:t>
      </w:r>
      <w:r w:rsidRPr="00443975">
        <w:rPr>
          <w:color w:val="000000" w:themeColor="text1"/>
          <w:sz w:val="30"/>
          <w:szCs w:val="30"/>
          <w:lang w:val="be-BY"/>
        </w:rPr>
        <w:t xml:space="preserve"> да здачы кваліфікацыйнаг</w:t>
      </w:r>
      <w:r w:rsidR="00D3603E" w:rsidRPr="00443975">
        <w:rPr>
          <w:color w:val="000000" w:themeColor="text1"/>
          <w:sz w:val="30"/>
          <w:szCs w:val="30"/>
          <w:lang w:val="be-BY"/>
        </w:rPr>
        <w:t>а экзамену па прычынах, указаных</w:t>
      </w:r>
      <w:r w:rsidRPr="00443975">
        <w:rPr>
          <w:color w:val="000000" w:themeColor="text1"/>
          <w:sz w:val="30"/>
          <w:szCs w:val="30"/>
          <w:lang w:val="be-BY"/>
        </w:rPr>
        <w:t xml:space="preserve"> у метадычных рэкамендацыях па арганізацыі і правядзенні кваліфікацыйнага экзамену па выніках </w:t>
      </w:r>
      <w:r w:rsidR="00D3603E" w:rsidRPr="00443975">
        <w:rPr>
          <w:color w:val="000000" w:themeColor="text1"/>
          <w:sz w:val="30"/>
          <w:szCs w:val="30"/>
          <w:lang w:val="be-BY"/>
        </w:rPr>
        <w:t>асваення вучня</w:t>
      </w:r>
      <w:r w:rsidRPr="00443975">
        <w:rPr>
          <w:color w:val="000000" w:themeColor="text1"/>
          <w:sz w:val="30"/>
          <w:szCs w:val="30"/>
          <w:lang w:val="be-BY"/>
        </w:rPr>
        <w:t>мі X</w:t>
      </w:r>
      <w:r w:rsidR="00712710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>XI (XII) класаў устаноў агульнай сярэдняй і спецыяльнай адукацыі адукацыйнай праграмы прафесійнай падрыхтоўкі рабочых (служачых) у м</w:t>
      </w:r>
      <w:r w:rsidR="00443975">
        <w:rPr>
          <w:color w:val="000000" w:themeColor="text1"/>
          <w:sz w:val="30"/>
          <w:szCs w:val="30"/>
          <w:lang w:val="be-BY"/>
        </w:rPr>
        <w:t>еж</w:t>
      </w:r>
      <w:r w:rsidRPr="00443975">
        <w:rPr>
          <w:color w:val="000000" w:themeColor="text1"/>
          <w:sz w:val="30"/>
          <w:szCs w:val="30"/>
          <w:lang w:val="be-BY"/>
        </w:rPr>
        <w:t>ах вучэбнага прадмета «Працоўнае навучанне», зацверджаных Міністэрствам адукацыі Рэспублікі Беларусь (далей – Метадычныя рэкамендацыі).</w:t>
      </w:r>
    </w:p>
    <w:p w14:paraId="15719A3E" w14:textId="39D127C9" w:rsidR="000252C7" w:rsidRPr="00443975" w:rsidRDefault="000252C7" w:rsidP="00D3603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lastRenderedPageBreak/>
        <w:t xml:space="preserve">Узор даведкі аб навучанні зацверджаны пастановай Міністэрства адукацыі Рэспублікі Беларусь ад 27.07.2011 № 194. Згодна з пунктам 85 </w:t>
      </w:r>
      <w:r w:rsidR="00D3603E" w:rsidRPr="00443975">
        <w:rPr>
          <w:color w:val="000000" w:themeColor="text1"/>
          <w:sz w:val="30"/>
          <w:szCs w:val="30"/>
          <w:lang w:val="be-BY"/>
        </w:rPr>
        <w:t>главы</w:t>
      </w:r>
      <w:r w:rsidR="004B67AC">
        <w:rPr>
          <w:color w:val="000000" w:themeColor="text1"/>
          <w:sz w:val="30"/>
          <w:szCs w:val="30"/>
          <w:lang w:val="be-BY"/>
        </w:rPr>
        <w:t xml:space="preserve"> </w:t>
      </w:r>
      <w:r w:rsidR="00D3603E" w:rsidRPr="00443975">
        <w:rPr>
          <w:color w:val="000000" w:themeColor="text1"/>
          <w:sz w:val="30"/>
          <w:szCs w:val="30"/>
          <w:lang w:val="be-BY"/>
        </w:rPr>
        <w:t>15 І</w:t>
      </w:r>
      <w:r w:rsidRPr="00443975">
        <w:rPr>
          <w:color w:val="000000" w:themeColor="text1"/>
          <w:sz w:val="30"/>
          <w:szCs w:val="30"/>
          <w:lang w:val="be-BY"/>
        </w:rPr>
        <w:t>нструкцыі аб парадку запаўнення дакументаў аб адукацыі, дадаткаў да іх, дакументаў аб навучанні,</w:t>
      </w:r>
      <w:r w:rsidR="00D3603E" w:rsidRPr="00443975">
        <w:rPr>
          <w:color w:val="000000" w:themeColor="text1"/>
          <w:sz w:val="30"/>
          <w:szCs w:val="30"/>
          <w:lang w:val="be-BY"/>
        </w:rPr>
        <w:t xml:space="preserve"> </w:t>
      </w:r>
      <w:r w:rsidRPr="00443975">
        <w:rPr>
          <w:color w:val="000000" w:themeColor="text1"/>
          <w:sz w:val="30"/>
          <w:szCs w:val="30"/>
          <w:lang w:val="be-BY"/>
        </w:rPr>
        <w:t>уліку і выдачы дакументаў аб адукацыі, дадаткаў да іх, залато</w:t>
      </w:r>
      <w:r w:rsidR="004B67AC">
        <w:rPr>
          <w:color w:val="000000" w:themeColor="text1"/>
          <w:sz w:val="30"/>
          <w:szCs w:val="30"/>
          <w:lang w:val="be-BY"/>
        </w:rPr>
        <w:t>га</w:t>
      </w:r>
      <w:r w:rsidRPr="00443975">
        <w:rPr>
          <w:color w:val="000000" w:themeColor="text1"/>
          <w:sz w:val="30"/>
          <w:szCs w:val="30"/>
          <w:lang w:val="be-BY"/>
        </w:rPr>
        <w:t>, срэбна</w:t>
      </w:r>
      <w:r w:rsidR="004B67AC">
        <w:rPr>
          <w:color w:val="000000" w:themeColor="text1"/>
          <w:sz w:val="30"/>
          <w:szCs w:val="30"/>
          <w:lang w:val="be-BY"/>
        </w:rPr>
        <w:t>га</w:t>
      </w:r>
      <w:r w:rsidRPr="00443975">
        <w:rPr>
          <w:color w:val="000000" w:themeColor="text1"/>
          <w:sz w:val="30"/>
          <w:szCs w:val="30"/>
          <w:lang w:val="be-BY"/>
        </w:rPr>
        <w:t xml:space="preserve"> медалёў, дакументаў аб навучанні, зацверджанай пастановай Міністэрства адукацыі Рэспублікі Беларусь ад 27.07.2011 № 194, даведка аб на</w:t>
      </w:r>
      <w:r w:rsidR="00D3603E" w:rsidRPr="00443975">
        <w:rPr>
          <w:color w:val="000000" w:themeColor="text1"/>
          <w:sz w:val="30"/>
          <w:szCs w:val="30"/>
          <w:lang w:val="be-BY"/>
        </w:rPr>
        <w:t>вучанні ўручаецца персанальна вучня</w:t>
      </w:r>
      <w:r w:rsidRPr="00443975">
        <w:rPr>
          <w:color w:val="000000" w:themeColor="text1"/>
          <w:sz w:val="30"/>
          <w:szCs w:val="30"/>
          <w:lang w:val="be-BY"/>
        </w:rPr>
        <w:t>м пад роспіс у кнізе ўліку і выдачы дакументаў аб навучанні.</w:t>
      </w:r>
    </w:p>
    <w:p w14:paraId="4236FDB6" w14:textId="4D8BE051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Тыпавым вучэбным планам агульнай сярэдняй адукацыі</w:t>
      </w:r>
      <w:r w:rsidR="00B25FAC">
        <w:rPr>
          <w:color w:val="000000" w:themeColor="text1"/>
          <w:sz w:val="30"/>
          <w:szCs w:val="30"/>
          <w:lang w:val="be-BY"/>
        </w:rPr>
        <w:br/>
      </w:r>
      <w:r w:rsidRPr="00443975">
        <w:rPr>
          <w:color w:val="000000" w:themeColor="text1"/>
          <w:sz w:val="30"/>
          <w:szCs w:val="30"/>
          <w:lang w:val="be-BY"/>
        </w:rPr>
        <w:t>ў X</w:t>
      </w:r>
      <w:r w:rsidR="00B25FAC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>XI класах на прафесійную падрыхтоўку прадугле</w:t>
      </w:r>
      <w:r w:rsidR="00D3603E" w:rsidRPr="00443975">
        <w:rPr>
          <w:color w:val="000000" w:themeColor="text1"/>
          <w:sz w:val="30"/>
          <w:szCs w:val="30"/>
          <w:lang w:val="be-BY"/>
        </w:rPr>
        <w:t>джана 420 вучэбных гадзін (па 6 вучэб</w:t>
      </w:r>
      <w:r w:rsidRPr="00443975">
        <w:rPr>
          <w:color w:val="000000" w:themeColor="text1"/>
          <w:sz w:val="30"/>
          <w:szCs w:val="30"/>
          <w:lang w:val="be-BY"/>
        </w:rPr>
        <w:t xml:space="preserve">ных гадзін </w:t>
      </w:r>
      <w:r w:rsidR="004B67AC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 xml:space="preserve"> тыдзень у кожным класе), якія ўключаюць тэарэтычнае навучанне, вытворчае навучанне, у тым ліку і вытворчую практыку ў аб'ёме 120 гадзін. </w:t>
      </w:r>
    </w:p>
    <w:p w14:paraId="52B00A01" w14:textId="75A4D673" w:rsidR="000252C7" w:rsidRPr="00443975" w:rsidRDefault="000252C7" w:rsidP="00D3603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Пунктам 77 Палажэння аб заснаванні агульнай сярэдняй адукацыі, зацверджанага пастановай Міністэрства адукацыі ад </w:t>
      </w:r>
      <w:r w:rsidR="00D3603E" w:rsidRPr="00443975">
        <w:rPr>
          <w:color w:val="000000" w:themeColor="text1"/>
          <w:sz w:val="30"/>
          <w:szCs w:val="30"/>
          <w:lang w:val="be-BY"/>
        </w:rPr>
        <w:t xml:space="preserve">20.12.2011 </w:t>
      </w:r>
      <w:r w:rsidRPr="00443975">
        <w:rPr>
          <w:color w:val="000000" w:themeColor="text1"/>
          <w:sz w:val="30"/>
          <w:szCs w:val="30"/>
          <w:lang w:val="be-BY"/>
        </w:rPr>
        <w:t>№ 283, прадугледжана магчымасць выдзялення заснавальнікам установы адукацыі дадатковых вучэбных гадзін на правядзенне практычных вучэбных заняткаў «Ваджэнне трактароў» пры рэалізацыі адукацыйных праграм прафесійнай падрыхтоўкі рабочых (служачых).</w:t>
      </w:r>
    </w:p>
    <w:p w14:paraId="467CAEDD" w14:textId="46E5A40F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У адпаведнасці з пунктам 20 Палажэння аб парадку арганізацыі прафесійнай падрыхтоўкі, перападрыхтоўкі, павышэння кваліфікацыі беспрацоўных і іншых катэгорый грамадзян і асваення імі зместу адукацыйнай пр</w:t>
      </w:r>
      <w:r w:rsidR="00D3603E" w:rsidRPr="00443975">
        <w:rPr>
          <w:color w:val="000000" w:themeColor="text1"/>
          <w:sz w:val="30"/>
          <w:szCs w:val="30"/>
          <w:lang w:val="be-BY"/>
        </w:rPr>
        <w:t>аграмы вучэб</w:t>
      </w:r>
      <w:r w:rsidRPr="00443975">
        <w:rPr>
          <w:color w:val="000000" w:themeColor="text1"/>
          <w:sz w:val="30"/>
          <w:szCs w:val="30"/>
          <w:lang w:val="be-BY"/>
        </w:rPr>
        <w:t xml:space="preserve">ных курсаў па </w:t>
      </w:r>
      <w:r w:rsidR="00D3603E" w:rsidRPr="00443975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>кір</w:t>
      </w:r>
      <w:r w:rsidR="004B67AC">
        <w:rPr>
          <w:color w:val="000000" w:themeColor="text1"/>
          <w:sz w:val="30"/>
          <w:szCs w:val="30"/>
          <w:lang w:val="be-BY"/>
        </w:rPr>
        <w:t>аванні</w:t>
      </w:r>
      <w:r w:rsidRPr="00443975">
        <w:rPr>
          <w:color w:val="000000" w:themeColor="text1"/>
          <w:sz w:val="30"/>
          <w:szCs w:val="30"/>
          <w:lang w:val="be-BY"/>
        </w:rPr>
        <w:t xml:space="preserve"> органаў па</w:t>
      </w:r>
      <w:r w:rsidR="00B25FAC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працы, занятасці і сацыяльнай абароне, зацверджанага пастановай Савета Міністраў Рэспублікі Беларусь ад 12</w:t>
      </w:r>
      <w:r w:rsidR="00D3603E" w:rsidRPr="00443975">
        <w:rPr>
          <w:color w:val="000000" w:themeColor="text1"/>
          <w:sz w:val="30"/>
          <w:szCs w:val="30"/>
          <w:lang w:val="be-BY"/>
        </w:rPr>
        <w:t>.10.2006 № 1334, для</w:t>
      </w:r>
      <w:r w:rsidR="00B25FAC">
        <w:rPr>
          <w:color w:val="000000" w:themeColor="text1"/>
          <w:sz w:val="30"/>
          <w:szCs w:val="30"/>
          <w:lang w:val="be-BY"/>
        </w:rPr>
        <w:t> </w:t>
      </w:r>
      <w:r w:rsidR="00D3603E" w:rsidRPr="00443975">
        <w:rPr>
          <w:color w:val="000000" w:themeColor="text1"/>
          <w:sz w:val="30"/>
          <w:szCs w:val="30"/>
          <w:lang w:val="be-BY"/>
        </w:rPr>
        <w:t>асваення вучнямі УАСА і УСА</w:t>
      </w:r>
      <w:r w:rsidRPr="00443975">
        <w:rPr>
          <w:color w:val="000000" w:themeColor="text1"/>
          <w:sz w:val="30"/>
          <w:szCs w:val="30"/>
          <w:lang w:val="be-BY"/>
        </w:rPr>
        <w:t xml:space="preserve"> адукацыйнай праграмы прафесійнай падрыхтоўкі рабочых (служачых) патрабуецца вызначэнне іх прафесійнай прыдатнасці па медыц</w:t>
      </w:r>
      <w:r w:rsidR="0089426A" w:rsidRPr="00443975">
        <w:rPr>
          <w:color w:val="000000" w:themeColor="text1"/>
          <w:sz w:val="30"/>
          <w:szCs w:val="30"/>
          <w:lang w:val="be-BY"/>
        </w:rPr>
        <w:t>ынскіх паказаннях да асвойваемай</w:t>
      </w:r>
      <w:r w:rsidRPr="00443975">
        <w:rPr>
          <w:color w:val="000000" w:themeColor="text1"/>
          <w:sz w:val="30"/>
          <w:szCs w:val="30"/>
          <w:lang w:val="be-BY"/>
        </w:rPr>
        <w:t xml:space="preserve"> кваліфікацыі.</w:t>
      </w:r>
    </w:p>
    <w:p w14:paraId="384D40B5" w14:textId="11FAEA53" w:rsidR="000252C7" w:rsidRPr="00443975" w:rsidRDefault="0089426A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Калі вучань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мае медыцынскія супрацьпаказанні або абмежаванні для асваення канкрэтных адукацыйных праграм прафесійнай падрыхтоўкі рабочых (служачых), якія рэалізуюцца ва ўстанове адукацыі, як з прысваеннем, так і без прысваення кваліфікацыі, уключаючы тыя выпадкі, калі ўзровень кваліфікацыі не</w:t>
      </w:r>
      <w:r w:rsidR="00B25FAC">
        <w:rPr>
          <w:color w:val="000000" w:themeColor="text1"/>
          <w:sz w:val="30"/>
          <w:szCs w:val="30"/>
          <w:lang w:val="be-BY"/>
        </w:rPr>
        <w:t> </w:t>
      </w:r>
      <w:r w:rsidR="000252C7" w:rsidRPr="00443975">
        <w:rPr>
          <w:color w:val="000000" w:themeColor="text1"/>
          <w:sz w:val="30"/>
          <w:szCs w:val="30"/>
          <w:lang w:val="be-BY"/>
        </w:rPr>
        <w:t>ўстанаўліваецца, і адсутнічае магчымасць даць яму права выбару іншай адукацыйнай праграмы прафесійнай падрыхтоўкі рабочых (служачых), то на пад</w:t>
      </w:r>
      <w:r w:rsidRPr="00443975">
        <w:rPr>
          <w:color w:val="000000" w:themeColor="text1"/>
          <w:sz w:val="30"/>
          <w:szCs w:val="30"/>
          <w:lang w:val="be-BY"/>
        </w:rPr>
        <w:t>ставе медыцынскага заключэння вучань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вызваляецца ад вывучэння вучэбнага прадмета «Працоўнае навучанне». Арганізацыя занятасці вучняў, вызваленых ад вучэбных заняткаў </w:t>
      </w:r>
      <w:r w:rsidR="000252C7" w:rsidRPr="00443975">
        <w:rPr>
          <w:color w:val="000000" w:themeColor="text1"/>
          <w:sz w:val="30"/>
          <w:szCs w:val="30"/>
          <w:lang w:val="be-BY"/>
        </w:rPr>
        <w:lastRenderedPageBreak/>
        <w:t>па</w:t>
      </w:r>
      <w:r w:rsidR="00B25FAC">
        <w:rPr>
          <w:color w:val="000000" w:themeColor="text1"/>
          <w:sz w:val="30"/>
          <w:szCs w:val="30"/>
          <w:lang w:val="be-BY"/>
        </w:rPr>
        <w:t> </w:t>
      </w:r>
      <w:r w:rsidR="000252C7" w:rsidRPr="00443975">
        <w:rPr>
          <w:color w:val="000000" w:themeColor="text1"/>
          <w:sz w:val="30"/>
          <w:szCs w:val="30"/>
          <w:lang w:val="be-BY"/>
        </w:rPr>
        <w:t>вучэбным прадмеце «Працоўнае навучанне», ставіцца ў к</w:t>
      </w:r>
      <w:r w:rsidRPr="00443975">
        <w:rPr>
          <w:color w:val="000000" w:themeColor="text1"/>
          <w:sz w:val="30"/>
          <w:szCs w:val="30"/>
          <w:lang w:val="be-BY"/>
        </w:rPr>
        <w:t>ампетэнцыі кіраўнікоў УАСА і УСА</w:t>
      </w:r>
      <w:r w:rsidR="000252C7" w:rsidRPr="00443975">
        <w:rPr>
          <w:color w:val="000000" w:themeColor="text1"/>
          <w:sz w:val="30"/>
          <w:szCs w:val="30"/>
          <w:lang w:val="be-BY"/>
        </w:rPr>
        <w:t>.</w:t>
      </w:r>
    </w:p>
    <w:p w14:paraId="06B8333A" w14:textId="6E061C98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Рэалізацыя адукацыйнай праграмы прафесійнай падрыхтоўкі рабочых </w:t>
      </w:r>
      <w:r w:rsidR="0089426A" w:rsidRPr="00443975">
        <w:rPr>
          <w:color w:val="000000" w:themeColor="text1"/>
          <w:sz w:val="30"/>
          <w:szCs w:val="30"/>
          <w:lang w:val="be-BY"/>
        </w:rPr>
        <w:t>(служачых) для вучняў УАСА і УСА</w:t>
      </w:r>
      <w:r w:rsidRPr="00443975">
        <w:rPr>
          <w:color w:val="000000" w:themeColor="text1"/>
          <w:sz w:val="30"/>
          <w:szCs w:val="30"/>
          <w:lang w:val="be-BY"/>
        </w:rPr>
        <w:t xml:space="preserve"> ў м</w:t>
      </w:r>
      <w:r w:rsidR="00443975">
        <w:rPr>
          <w:color w:val="000000" w:themeColor="text1"/>
          <w:sz w:val="30"/>
          <w:szCs w:val="30"/>
          <w:lang w:val="be-BY"/>
        </w:rPr>
        <w:t>еж</w:t>
      </w:r>
      <w:r w:rsidRPr="00443975">
        <w:rPr>
          <w:color w:val="000000" w:themeColor="text1"/>
          <w:sz w:val="30"/>
          <w:szCs w:val="30"/>
          <w:lang w:val="be-BY"/>
        </w:rPr>
        <w:t>ах прадмета «Працоўнае навучанне» ажыццяўляецца па чвэрцях у межах навучальнага года.</w:t>
      </w:r>
    </w:p>
    <w:p w14:paraId="6391F8E2" w14:textId="62B9A29A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Прафесійная падр</w:t>
      </w:r>
      <w:r w:rsidR="0089426A" w:rsidRPr="00443975">
        <w:rPr>
          <w:color w:val="000000" w:themeColor="text1"/>
          <w:sz w:val="30"/>
          <w:szCs w:val="30"/>
          <w:lang w:val="be-BY"/>
        </w:rPr>
        <w:t>ыхтоўка магчыма</w:t>
      </w:r>
      <w:r w:rsidR="004B67AC">
        <w:rPr>
          <w:color w:val="000000" w:themeColor="text1"/>
          <w:sz w:val="30"/>
          <w:szCs w:val="30"/>
          <w:lang w:val="be-BY"/>
        </w:rPr>
        <w:t>я</w:t>
      </w:r>
      <w:r w:rsidRPr="00443975">
        <w:rPr>
          <w:color w:val="000000" w:themeColor="text1"/>
          <w:sz w:val="30"/>
          <w:szCs w:val="30"/>
          <w:lang w:val="be-BY"/>
        </w:rPr>
        <w:t xml:space="preserve"> на працягу шасцідзённага працоўнага тыдня. Пры складанні раскладу вучэбных заняткаў неабходна забяспечыць раўнамерную нагрузку на працягу вучэбнага тыдня і навучальнага года, не дапускаць павелічэнне працягласці вучэбных заняткаў ва ўсе дні тыдня.</w:t>
      </w:r>
    </w:p>
    <w:p w14:paraId="7205D482" w14:textId="48B9912F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Звяртаем увагу, што пры правядзенні заняткаў у суботу (па ўсіх трох мадэлях) неабходна прадугл</w:t>
      </w:r>
      <w:r w:rsidR="0089426A" w:rsidRPr="00443975">
        <w:rPr>
          <w:color w:val="000000" w:themeColor="text1"/>
          <w:sz w:val="30"/>
          <w:szCs w:val="30"/>
          <w:lang w:val="be-BY"/>
        </w:rPr>
        <w:t>едзець арганізацыю харчавання вучня</w:t>
      </w:r>
      <w:r w:rsidRPr="00443975">
        <w:rPr>
          <w:color w:val="000000" w:themeColor="text1"/>
          <w:sz w:val="30"/>
          <w:szCs w:val="30"/>
          <w:lang w:val="be-BY"/>
        </w:rPr>
        <w:t>ў у адпаведнасці з заканадаўствам.</w:t>
      </w:r>
    </w:p>
    <w:p w14:paraId="64B67A55" w14:textId="23A9473A" w:rsidR="000252C7" w:rsidRPr="00443975" w:rsidRDefault="0089426A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Змена </w:t>
      </w:r>
      <w:r w:rsidR="004B67AC">
        <w:rPr>
          <w:color w:val="000000" w:themeColor="text1"/>
          <w:sz w:val="30"/>
          <w:szCs w:val="30"/>
          <w:lang w:val="be-BY"/>
        </w:rPr>
        <w:t>з</w:t>
      </w:r>
      <w:r w:rsidRPr="00443975">
        <w:rPr>
          <w:color w:val="000000" w:themeColor="text1"/>
          <w:sz w:val="30"/>
          <w:szCs w:val="30"/>
          <w:lang w:val="be-BY"/>
        </w:rPr>
        <w:t>асвойваемай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прафесіі рабочага (пасады служачага) можа ажыццяўляцца на працягу першай чвэрці першага года навучання, у</w:t>
      </w:r>
      <w:r w:rsidR="00B25FAC">
        <w:rPr>
          <w:color w:val="000000" w:themeColor="text1"/>
          <w:sz w:val="30"/>
          <w:szCs w:val="30"/>
          <w:lang w:val="be-BY"/>
        </w:rPr>
        <w:t> 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выключных выпадках (змена месца жыхарства, наяўнасць медыцынскіх супрацьпаказанняў і інш.) – на працягу першага года навучання. У выпадку адсутнасці магчымасці працягу навучання па раней абранай </w:t>
      </w:r>
      <w:r w:rsidRPr="00443975">
        <w:rPr>
          <w:color w:val="000000" w:themeColor="text1"/>
          <w:sz w:val="30"/>
          <w:szCs w:val="30"/>
          <w:lang w:val="be-BY"/>
        </w:rPr>
        <w:t>прафесіі выбар новай прафесіі вучань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і яго законныя прадстаўнікі ажыццяўляюць з ліку прапанаваных установай адукацыі на карысць найбольш роднаснай прафесіі. </w:t>
      </w:r>
    </w:p>
    <w:p w14:paraId="477FF980" w14:textId="737D1286" w:rsidR="000252C7" w:rsidRPr="00443975" w:rsidRDefault="000252C7" w:rsidP="0089426A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У выпадку аб'ектыўнай немагчымасці а</w:t>
      </w:r>
      <w:r w:rsidR="0089426A" w:rsidRPr="00443975">
        <w:rPr>
          <w:color w:val="000000" w:themeColor="text1"/>
          <w:sz w:val="30"/>
          <w:szCs w:val="30"/>
          <w:lang w:val="be-BY"/>
        </w:rPr>
        <w:t>своіць прафесію рабочага (пасаду</w:t>
      </w:r>
      <w:r w:rsidRPr="00443975">
        <w:rPr>
          <w:color w:val="000000" w:themeColor="text1"/>
          <w:sz w:val="30"/>
          <w:szCs w:val="30"/>
          <w:lang w:val="be-BY"/>
        </w:rPr>
        <w:t xml:space="preserve"> с</w:t>
      </w:r>
      <w:r w:rsidR="0089426A" w:rsidRPr="00443975">
        <w:rPr>
          <w:color w:val="000000" w:themeColor="text1"/>
          <w:sz w:val="30"/>
          <w:szCs w:val="30"/>
          <w:lang w:val="be-BY"/>
        </w:rPr>
        <w:t>лужачага) за рэальна складваемы</w:t>
      </w:r>
      <w:r w:rsidRPr="00443975">
        <w:rPr>
          <w:color w:val="000000" w:themeColor="text1"/>
          <w:sz w:val="30"/>
          <w:szCs w:val="30"/>
          <w:lang w:val="be-BY"/>
        </w:rPr>
        <w:t xml:space="preserve"> прамежак часу пасля выбару новай прафесіі і здаць кваліфікацыйны экзамен</w:t>
      </w:r>
      <w:r w:rsidR="0089426A" w:rsidRPr="00443975">
        <w:rPr>
          <w:color w:val="000000" w:themeColor="text1"/>
          <w:sz w:val="30"/>
          <w:szCs w:val="30"/>
          <w:lang w:val="be-BY"/>
        </w:rPr>
        <w:t xml:space="preserve"> з мэтай атрымання пасведчання ўстаноўленага ўзору вучань</w:t>
      </w:r>
      <w:r w:rsidRPr="00443975">
        <w:rPr>
          <w:color w:val="000000" w:themeColor="text1"/>
          <w:sz w:val="30"/>
          <w:szCs w:val="30"/>
          <w:lang w:val="be-BY"/>
        </w:rPr>
        <w:t xml:space="preserve"> атрымлівае даведку аб навучанні, што не прадугледжвае ў далейшым выдачу пасведчання </w:t>
      </w:r>
      <w:r w:rsidR="0089426A" w:rsidRPr="00443975">
        <w:rPr>
          <w:color w:val="000000" w:themeColor="text1"/>
          <w:sz w:val="30"/>
          <w:szCs w:val="30"/>
          <w:lang w:val="be-BY"/>
        </w:rPr>
        <w:t>ўстаноў</w:t>
      </w:r>
      <w:r w:rsidRPr="00443975">
        <w:rPr>
          <w:color w:val="000000" w:themeColor="text1"/>
          <w:sz w:val="30"/>
          <w:szCs w:val="30"/>
          <w:lang w:val="be-BY"/>
        </w:rPr>
        <w:t xml:space="preserve">ленага ўзору. </w:t>
      </w:r>
    </w:p>
    <w:p w14:paraId="13938F8D" w14:textId="108DE8F6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У выпадку ўзнікнення а</w:t>
      </w:r>
      <w:r w:rsidR="0089426A" w:rsidRPr="00443975">
        <w:rPr>
          <w:color w:val="000000" w:themeColor="text1"/>
          <w:sz w:val="30"/>
          <w:szCs w:val="30"/>
          <w:lang w:val="be-BY"/>
        </w:rPr>
        <w:t>б'ектыўнай неабходнасці змены вучнем XI</w:t>
      </w:r>
      <w:r w:rsidR="00702767">
        <w:rPr>
          <w:color w:val="000000" w:themeColor="text1"/>
          <w:sz w:val="30"/>
          <w:szCs w:val="30"/>
          <w:lang w:val="be-BY"/>
        </w:rPr>
        <w:t> </w:t>
      </w:r>
      <w:r w:rsidR="0089426A" w:rsidRPr="00443975">
        <w:rPr>
          <w:color w:val="000000" w:themeColor="text1"/>
          <w:sz w:val="30"/>
          <w:szCs w:val="30"/>
          <w:lang w:val="be-BY"/>
        </w:rPr>
        <w:t>(XII) класа асвойваемай</w:t>
      </w:r>
      <w:r w:rsidRPr="00443975">
        <w:rPr>
          <w:color w:val="000000" w:themeColor="text1"/>
          <w:sz w:val="30"/>
          <w:szCs w:val="30"/>
          <w:lang w:val="be-BY"/>
        </w:rPr>
        <w:t xml:space="preserve"> прафесіі пры наяўнасці ў яго ў перыяд навучання ў Х класе медыцынскіх супрацьпаказанняў або абмежаванняў для асваення адукацыйнай праграмы прафесійнай падрыхтоўкі рабочых (служачых) па канкрэтнай прафесіі, а таксама адсутнасці іх у XI (XII) класе, змене месца жы</w:t>
      </w:r>
      <w:r w:rsidR="0089426A" w:rsidRPr="00443975">
        <w:rPr>
          <w:color w:val="000000" w:themeColor="text1"/>
          <w:sz w:val="30"/>
          <w:szCs w:val="30"/>
          <w:lang w:val="be-BY"/>
        </w:rPr>
        <w:t>харства, іншых прычынах магчыма</w:t>
      </w:r>
      <w:r w:rsidRPr="00443975">
        <w:rPr>
          <w:color w:val="000000" w:themeColor="text1"/>
          <w:sz w:val="30"/>
          <w:szCs w:val="30"/>
          <w:lang w:val="be-BY"/>
        </w:rPr>
        <w:t xml:space="preserve"> рэалізацыя некалькіх варыянтаў арганізацыі адукацыйнага працэсу:</w:t>
      </w:r>
    </w:p>
    <w:p w14:paraId="1EF6C4DA" w14:textId="4B699783" w:rsidR="000252C7" w:rsidRPr="00443975" w:rsidRDefault="0089426A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варыянт 1</w:t>
      </w:r>
      <w:r w:rsidR="000252C7" w:rsidRPr="00443975">
        <w:rPr>
          <w:color w:val="000000" w:themeColor="text1"/>
          <w:sz w:val="30"/>
          <w:szCs w:val="30"/>
          <w:lang w:val="be-BY"/>
        </w:rPr>
        <w:t>: пры рэалізацыі ва ўстанове адукацыі на III ступені агульнай сярэдняй адукацыі адукацыйнай праграмы прафесійнай падрыхтоўкі рабочых (служачых</w:t>
      </w:r>
      <w:r w:rsidRPr="00443975">
        <w:rPr>
          <w:color w:val="000000" w:themeColor="text1"/>
          <w:sz w:val="30"/>
          <w:szCs w:val="30"/>
          <w:lang w:val="be-BY"/>
        </w:rPr>
        <w:t>) па роднаснай прафесіі змест вучэб</w:t>
      </w:r>
      <w:r w:rsidR="000252C7" w:rsidRPr="00443975">
        <w:rPr>
          <w:color w:val="000000" w:themeColor="text1"/>
          <w:sz w:val="30"/>
          <w:szCs w:val="30"/>
          <w:lang w:val="be-BY"/>
        </w:rPr>
        <w:t>ных праграм устаноў адукацыі, якія рэалізуюць адукацыйную праграму прафесійнай падры</w:t>
      </w:r>
      <w:r w:rsidRPr="00443975">
        <w:rPr>
          <w:color w:val="000000" w:themeColor="text1"/>
          <w:sz w:val="30"/>
          <w:szCs w:val="30"/>
          <w:lang w:val="be-BY"/>
        </w:rPr>
        <w:t>хтоўкі рабочых (служачых) для вучняў</w:t>
      </w:r>
      <w:r w:rsidR="00702767">
        <w:rPr>
          <w:color w:val="000000" w:themeColor="text1"/>
          <w:sz w:val="30"/>
          <w:szCs w:val="30"/>
          <w:lang w:val="be-BY"/>
        </w:rPr>
        <w:br/>
      </w:r>
      <w:r w:rsidRPr="00443975">
        <w:rPr>
          <w:color w:val="000000" w:themeColor="text1"/>
          <w:sz w:val="30"/>
          <w:szCs w:val="30"/>
          <w:lang w:val="be-BY"/>
        </w:rPr>
        <w:t>X</w:t>
      </w:r>
      <w:r w:rsidR="00702767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>XI (XII) УАСА і УСА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па дадзеных прафесіях</w:t>
      </w:r>
      <w:r w:rsidR="001A25D1">
        <w:rPr>
          <w:color w:val="000000" w:themeColor="text1"/>
          <w:sz w:val="30"/>
          <w:szCs w:val="30"/>
          <w:lang w:val="be-BY"/>
        </w:rPr>
        <w:t>,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на момант пераходу </w:t>
      </w:r>
      <w:r w:rsidR="000252C7" w:rsidRPr="00443975">
        <w:rPr>
          <w:color w:val="000000" w:themeColor="text1"/>
          <w:sz w:val="30"/>
          <w:szCs w:val="30"/>
          <w:lang w:val="be-BY"/>
        </w:rPr>
        <w:lastRenderedPageBreak/>
        <w:t>адрозніваецца не больш</w:t>
      </w:r>
      <w:r w:rsidRPr="00443975">
        <w:rPr>
          <w:color w:val="000000" w:themeColor="text1"/>
          <w:sz w:val="30"/>
          <w:szCs w:val="30"/>
          <w:lang w:val="be-BY"/>
        </w:rPr>
        <w:t>, чым на 30</w:t>
      </w:r>
      <w:r w:rsidR="00A434A3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%. У гэтым выпадку вучань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можа працягнуць навучанне па роднаснай прафесіі пры ліквідацыі акадэмічнай розніцы ў парадку, устаноўленым установай адукацыі, як</w:t>
      </w:r>
      <w:r w:rsidR="001A25D1">
        <w:rPr>
          <w:color w:val="000000" w:themeColor="text1"/>
          <w:sz w:val="30"/>
          <w:szCs w:val="30"/>
          <w:lang w:val="be-BY"/>
        </w:rPr>
        <w:t>ая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рэалізу</w:t>
      </w:r>
      <w:r w:rsidR="001A25D1">
        <w:rPr>
          <w:color w:val="000000" w:themeColor="text1"/>
          <w:sz w:val="30"/>
          <w:szCs w:val="30"/>
          <w:lang w:val="be-BY"/>
        </w:rPr>
        <w:t>е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адукацыйную праграму прафесійнай падрыхтоўкі рабочых (служачых).</w:t>
      </w:r>
    </w:p>
    <w:p w14:paraId="7BEAB49C" w14:textId="1AFCECE7" w:rsidR="000252C7" w:rsidRPr="00443975" w:rsidRDefault="000252C7" w:rsidP="0089426A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 ўмове паспяховага асваення зместу адукацыйнай праграмы прафесійнай падрыхтоўкі рабочых (служачых) пасля выбару новай прафесіі,</w:t>
      </w:r>
      <w:r w:rsidR="0089426A" w:rsidRPr="00443975">
        <w:rPr>
          <w:color w:val="000000" w:themeColor="text1"/>
          <w:sz w:val="30"/>
          <w:szCs w:val="30"/>
          <w:lang w:val="be-BY"/>
        </w:rPr>
        <w:t xml:space="preserve"> вучань</w:t>
      </w:r>
      <w:r w:rsidRPr="00443975">
        <w:rPr>
          <w:color w:val="000000" w:themeColor="text1"/>
          <w:sz w:val="30"/>
          <w:szCs w:val="30"/>
          <w:lang w:val="be-BY"/>
        </w:rPr>
        <w:t xml:space="preserve"> можа быць дапушчаны да здачы кваліфікацыйнага экзамену, па выніках якога можа атрымаць пасведчанне </w:t>
      </w:r>
      <w:r w:rsidR="0089426A" w:rsidRPr="00443975">
        <w:rPr>
          <w:color w:val="000000" w:themeColor="text1"/>
          <w:sz w:val="30"/>
          <w:szCs w:val="30"/>
          <w:lang w:val="be-BY"/>
        </w:rPr>
        <w:t>ўстаноў</w:t>
      </w:r>
      <w:r w:rsidRPr="00443975">
        <w:rPr>
          <w:color w:val="000000" w:themeColor="text1"/>
          <w:sz w:val="30"/>
          <w:szCs w:val="30"/>
          <w:lang w:val="be-BY"/>
        </w:rPr>
        <w:t>ленага ўзору;</w:t>
      </w:r>
    </w:p>
    <w:p w14:paraId="761FC792" w14:textId="0D713346" w:rsidR="000252C7" w:rsidRPr="00443975" w:rsidRDefault="000252C7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варыянт II: пры адсутнасці ва ўстанове адукацыі на III ступені агульнай сярэдняй адукацыі падрыхтоўкі па прафесіі рабочага (сл</w:t>
      </w:r>
      <w:r w:rsidR="0089426A" w:rsidRPr="00443975">
        <w:rPr>
          <w:color w:val="000000" w:themeColor="text1"/>
          <w:sz w:val="30"/>
          <w:szCs w:val="30"/>
          <w:lang w:val="be-BY"/>
        </w:rPr>
        <w:t>ужачага), якую раней асвойваў вучань</w:t>
      </w:r>
      <w:r w:rsidRPr="00443975">
        <w:rPr>
          <w:color w:val="000000" w:themeColor="text1"/>
          <w:sz w:val="30"/>
          <w:szCs w:val="30"/>
          <w:lang w:val="be-BY"/>
        </w:rPr>
        <w:t>, ён можа быць уключаны ў</w:t>
      </w:r>
      <w:r w:rsidR="00A434A3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іншую вучэбную групу (клас), для асваення зместу адукацыйнай праграмы прафесійнай падрыхтоўкі рабочых (служачых) у пе</w:t>
      </w:r>
      <w:r w:rsidR="00683810" w:rsidRPr="00443975">
        <w:rPr>
          <w:color w:val="000000" w:themeColor="text1"/>
          <w:sz w:val="30"/>
          <w:szCs w:val="30"/>
          <w:lang w:val="be-BY"/>
        </w:rPr>
        <w:t>ршы год навучання (Х клас для УАСА і УСА, XI для УСА</w:t>
      </w:r>
      <w:r w:rsidRPr="00443975">
        <w:rPr>
          <w:color w:val="000000" w:themeColor="text1"/>
          <w:sz w:val="30"/>
          <w:szCs w:val="30"/>
          <w:lang w:val="be-BY"/>
        </w:rPr>
        <w:t>). У гэтым выпадку па</w:t>
      </w:r>
      <w:r w:rsidR="00A434A3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выніках навучальнага года ў атэстат аб агульнай сярэдняй адукацыі вучню выстаўляецца гадава</w:t>
      </w:r>
      <w:r w:rsidR="00683810" w:rsidRPr="00443975">
        <w:rPr>
          <w:color w:val="000000" w:themeColor="text1"/>
          <w:sz w:val="30"/>
          <w:szCs w:val="30"/>
          <w:lang w:val="be-BY"/>
        </w:rPr>
        <w:t xml:space="preserve">я адзнака па вучэбным прадмеце </w:t>
      </w:r>
      <w:r w:rsidR="00683810" w:rsidRPr="00443975">
        <w:rPr>
          <w:color w:val="000000" w:themeColor="text1"/>
          <w:sz w:val="30"/>
          <w:szCs w:val="30"/>
          <w:lang w:val="be-BY" w:bidi="he-IL"/>
        </w:rPr>
        <w:t>«</w:t>
      </w:r>
      <w:r w:rsidR="00683810" w:rsidRPr="00443975">
        <w:rPr>
          <w:color w:val="000000" w:themeColor="text1"/>
          <w:sz w:val="30"/>
          <w:szCs w:val="30"/>
          <w:lang w:val="be-BY"/>
        </w:rPr>
        <w:t>Працоўнае навучанне»</w:t>
      </w:r>
      <w:r w:rsidRPr="00443975">
        <w:rPr>
          <w:color w:val="000000" w:themeColor="text1"/>
          <w:sz w:val="30"/>
          <w:szCs w:val="30"/>
          <w:lang w:val="be-BY"/>
        </w:rPr>
        <w:t xml:space="preserve"> і выдаецца даведка аб навучанні;</w:t>
      </w:r>
    </w:p>
    <w:p w14:paraId="49485C20" w14:textId="4C520E50" w:rsidR="000252C7" w:rsidRPr="00443975" w:rsidRDefault="00683810" w:rsidP="000252C7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варыянт III: пры наяўнасці ў вучня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медыцынскіх супрацьпаказанняў або абмежаванняў для асваення адукацыйных праграм прафесійнай падрыхтоўкі рабочых (служачых), якія рэалізуюцца ва ўстанове адукацыі, і пры адсутнасці магчымасці даць вучню права выбару іншай прафесіі рабочага (служачага) на падставе медыцынскага заключэння вуч</w:t>
      </w:r>
      <w:r w:rsidR="001A25D1">
        <w:rPr>
          <w:color w:val="000000" w:themeColor="text1"/>
          <w:sz w:val="30"/>
          <w:szCs w:val="30"/>
          <w:lang w:val="be-BY"/>
        </w:rPr>
        <w:t>а</w:t>
      </w:r>
      <w:r w:rsidR="000252C7" w:rsidRPr="00443975">
        <w:rPr>
          <w:color w:val="000000" w:themeColor="text1"/>
          <w:sz w:val="30"/>
          <w:szCs w:val="30"/>
          <w:lang w:val="be-BY"/>
        </w:rPr>
        <w:t>н</w:t>
      </w:r>
      <w:r w:rsidR="001A25D1">
        <w:rPr>
          <w:color w:val="000000" w:themeColor="text1"/>
          <w:sz w:val="30"/>
          <w:szCs w:val="30"/>
          <w:lang w:val="be-BY"/>
        </w:rPr>
        <w:t>ь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 вызваляецца а</w:t>
      </w:r>
      <w:r w:rsidRPr="00443975">
        <w:rPr>
          <w:color w:val="000000" w:themeColor="text1"/>
          <w:sz w:val="30"/>
          <w:szCs w:val="30"/>
          <w:lang w:val="be-BY"/>
        </w:rPr>
        <w:t xml:space="preserve">д вывучэння вучэбнага прадмета </w:t>
      </w:r>
      <w:r w:rsidRPr="00443975">
        <w:rPr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color w:val="000000" w:themeColor="text1"/>
          <w:sz w:val="30"/>
          <w:szCs w:val="30"/>
          <w:lang w:val="be-BY"/>
        </w:rPr>
        <w:t>Працоўнае навучанне»</w:t>
      </w:r>
      <w:r w:rsidR="000252C7" w:rsidRPr="00443975">
        <w:rPr>
          <w:color w:val="000000" w:themeColor="text1"/>
          <w:sz w:val="30"/>
          <w:szCs w:val="30"/>
          <w:lang w:val="be-BY"/>
        </w:rPr>
        <w:t xml:space="preserve">. </w:t>
      </w:r>
    </w:p>
    <w:p w14:paraId="4E2944C2" w14:textId="07C5B90C" w:rsidR="000252C7" w:rsidRPr="00443975" w:rsidRDefault="000252C7" w:rsidP="00683810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Звяртаем увагу, што пры арганізацыі працоўнага навучання па</w:t>
      </w:r>
      <w:r w:rsidR="00A434A3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III</w:t>
      </w:r>
      <w:r w:rsidR="00A434A3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мадэлі неабходна заключыць дагавор аб прафесійнай падрыхтоўцы рабочага (служачага) на платна</w:t>
      </w:r>
      <w:r w:rsidR="00683810" w:rsidRPr="00443975">
        <w:rPr>
          <w:color w:val="000000" w:themeColor="text1"/>
          <w:sz w:val="30"/>
          <w:szCs w:val="30"/>
          <w:lang w:val="be-BY"/>
        </w:rPr>
        <w:t>й аснове. Тыпавая форма дагавору</w:t>
      </w:r>
      <w:r w:rsidRPr="00443975">
        <w:rPr>
          <w:color w:val="000000" w:themeColor="text1"/>
          <w:sz w:val="30"/>
          <w:szCs w:val="30"/>
          <w:lang w:val="be-BY"/>
        </w:rPr>
        <w:t xml:space="preserve"> аб прафесійнай падрыхтоўцы рабочага (служачага) на платнай аснове зацверджана пастановай Міністэрства адукацыі Рэспублікі Беларусь ад 21.07.2011</w:t>
      </w:r>
      <w:r w:rsidR="00683810" w:rsidRPr="00443975">
        <w:rPr>
          <w:color w:val="000000" w:themeColor="text1"/>
          <w:sz w:val="30"/>
          <w:szCs w:val="30"/>
          <w:lang w:val="be-BY"/>
        </w:rPr>
        <w:t xml:space="preserve"> № 99 і размешчана на сайце УА «РІПА»</w:t>
      </w:r>
      <w:r w:rsidRPr="00443975">
        <w:rPr>
          <w:color w:val="000000" w:themeColor="text1"/>
          <w:sz w:val="30"/>
          <w:szCs w:val="30"/>
          <w:lang w:val="be-BY"/>
        </w:rPr>
        <w:t xml:space="preserve"> </w:t>
      </w:r>
      <w:r w:rsidR="00A434A3" w:rsidRPr="00A434A3">
        <w:rPr>
          <w:i/>
          <w:color w:val="000000" w:themeColor="text1"/>
          <w:sz w:val="30"/>
          <w:szCs w:val="30"/>
          <w:lang w:val="be-BY"/>
        </w:rPr>
        <w:t>(</w:t>
      </w:r>
      <w:hyperlink r:id="rId15" w:history="1">
        <w:r w:rsidR="00A434A3" w:rsidRPr="00A434A3">
          <w:rPr>
            <w:rStyle w:val="ac"/>
            <w:i/>
            <w:sz w:val="30"/>
            <w:szCs w:val="30"/>
          </w:rPr>
          <w:t>http</w:t>
        </w:r>
        <w:r w:rsidR="00A434A3" w:rsidRPr="00A434A3">
          <w:rPr>
            <w:rStyle w:val="ac"/>
            <w:i/>
            <w:sz w:val="30"/>
            <w:szCs w:val="30"/>
            <w:lang w:val="be-BY"/>
          </w:rPr>
          <w:t>://</w:t>
        </w:r>
        <w:r w:rsidR="00A434A3" w:rsidRPr="00A434A3">
          <w:rPr>
            <w:rStyle w:val="ac"/>
            <w:i/>
            <w:sz w:val="30"/>
            <w:szCs w:val="30"/>
          </w:rPr>
          <w:t>ripo</w:t>
        </w:r>
        <w:r w:rsidR="00A434A3" w:rsidRPr="00A434A3">
          <w:rPr>
            <w:rStyle w:val="ac"/>
            <w:i/>
            <w:sz w:val="30"/>
            <w:szCs w:val="30"/>
            <w:lang w:val="be-BY"/>
          </w:rPr>
          <w:t>.</w:t>
        </w:r>
        <w:r w:rsidR="00A434A3" w:rsidRPr="00A434A3">
          <w:rPr>
            <w:rStyle w:val="ac"/>
            <w:i/>
            <w:sz w:val="30"/>
            <w:szCs w:val="30"/>
          </w:rPr>
          <w:t>unibel</w:t>
        </w:r>
        <w:r w:rsidR="00A434A3" w:rsidRPr="00A434A3">
          <w:rPr>
            <w:rStyle w:val="ac"/>
            <w:i/>
            <w:sz w:val="30"/>
            <w:szCs w:val="30"/>
            <w:lang w:val="be-BY"/>
          </w:rPr>
          <w:t>.</w:t>
        </w:r>
        <w:r w:rsidR="00A434A3" w:rsidRPr="00A434A3">
          <w:rPr>
            <w:rStyle w:val="ac"/>
            <w:i/>
            <w:sz w:val="30"/>
            <w:szCs w:val="30"/>
          </w:rPr>
          <w:t>by</w:t>
        </w:r>
      </w:hyperlink>
      <w:r w:rsidR="00A434A3" w:rsidRPr="00A434A3">
        <w:rPr>
          <w:i/>
          <w:color w:val="000000" w:themeColor="text1"/>
          <w:sz w:val="30"/>
          <w:szCs w:val="30"/>
          <w:lang w:val="be-BY"/>
        </w:rPr>
        <w:t xml:space="preserve">/ </w:t>
      </w:r>
      <w:hyperlink r:id="rId16" w:history="1">
        <w:r w:rsidR="00A434A3" w:rsidRPr="00A434A3">
          <w:rPr>
            <w:rStyle w:val="ac"/>
            <w:i/>
            <w:sz w:val="30"/>
            <w:szCs w:val="30"/>
            <w:lang w:val="be-BY"/>
          </w:rPr>
          <w:t>Галоўная / Дапрафесійная і прафесійная падрыхтоўка школьнікаў</w:t>
        </w:r>
      </w:hyperlink>
      <w:r w:rsidR="00A434A3" w:rsidRPr="00A434A3">
        <w:rPr>
          <w:i/>
          <w:color w:val="000000" w:themeColor="text1"/>
          <w:sz w:val="30"/>
          <w:szCs w:val="30"/>
          <w:lang w:val="be-BY"/>
        </w:rPr>
        <w:t>)</w:t>
      </w:r>
      <w:r w:rsidRPr="00443975">
        <w:rPr>
          <w:color w:val="000000" w:themeColor="text1"/>
          <w:sz w:val="30"/>
          <w:szCs w:val="30"/>
          <w:lang w:val="be-BY"/>
        </w:rPr>
        <w:t xml:space="preserve">. У адпаведнасці з пунктам 4 артыкула </w:t>
      </w:r>
      <w:r w:rsidR="00683810" w:rsidRPr="00443975">
        <w:rPr>
          <w:color w:val="000000" w:themeColor="text1"/>
          <w:sz w:val="30"/>
          <w:szCs w:val="30"/>
          <w:lang w:val="be-BY"/>
        </w:rPr>
        <w:t>59 Кодэкса Рэспублікі Беларусь а</w:t>
      </w:r>
      <w:r w:rsidRPr="00443975">
        <w:rPr>
          <w:color w:val="000000" w:themeColor="text1"/>
          <w:sz w:val="30"/>
          <w:szCs w:val="30"/>
          <w:lang w:val="be-BY"/>
        </w:rPr>
        <w:t xml:space="preserve">б </w:t>
      </w:r>
      <w:r w:rsidR="00683810" w:rsidRPr="00443975">
        <w:rPr>
          <w:color w:val="000000" w:themeColor="text1"/>
          <w:sz w:val="30"/>
          <w:szCs w:val="30"/>
          <w:lang w:val="be-BY"/>
        </w:rPr>
        <w:t>адукацыі</w:t>
      </w:r>
      <w:r w:rsidRPr="00443975">
        <w:rPr>
          <w:color w:val="000000" w:themeColor="text1"/>
          <w:sz w:val="30"/>
          <w:szCs w:val="30"/>
          <w:lang w:val="be-BY"/>
        </w:rPr>
        <w:t xml:space="preserve"> дагавор з непаўналетнім грамадзянінам заключаецца толькі з пісьмовай згоды яго законнага прадстаўніка.</w:t>
      </w:r>
    </w:p>
    <w:p w14:paraId="0B359481" w14:textId="2C7E04B8" w:rsidR="008C4545" w:rsidRPr="00443975" w:rsidRDefault="008C4545" w:rsidP="00FD4D38">
      <w:pPr>
        <w:autoSpaceDE w:val="0"/>
        <w:autoSpaceDN w:val="0"/>
        <w:adjustRightInd w:val="0"/>
        <w:rPr>
          <w:b/>
          <w:i/>
          <w:sz w:val="30"/>
          <w:szCs w:val="30"/>
          <w:lang w:val="be-BY"/>
        </w:rPr>
      </w:pPr>
      <w:r w:rsidRPr="00443975">
        <w:rPr>
          <w:b/>
          <w:i/>
          <w:sz w:val="30"/>
          <w:szCs w:val="30"/>
          <w:lang w:val="be-BY"/>
        </w:rPr>
        <w:t>Для даведкі:</w:t>
      </w:r>
    </w:p>
    <w:p w14:paraId="2F5F89EB" w14:textId="17502058" w:rsidR="008C4545" w:rsidRPr="00443975" w:rsidRDefault="008C4545" w:rsidP="00FD4D38">
      <w:pPr>
        <w:autoSpaceDE w:val="0"/>
        <w:autoSpaceDN w:val="0"/>
        <w:adjustRightInd w:val="0"/>
        <w:ind w:left="709" w:firstLine="709"/>
        <w:jc w:val="both"/>
        <w:rPr>
          <w:bCs/>
          <w:i/>
          <w:sz w:val="30"/>
          <w:szCs w:val="30"/>
          <w:lang w:val="be-BY"/>
        </w:rPr>
      </w:pPr>
      <w:r w:rsidRPr="00443975">
        <w:rPr>
          <w:bCs/>
          <w:i/>
          <w:sz w:val="30"/>
          <w:szCs w:val="30"/>
          <w:lang w:val="be-BY"/>
        </w:rPr>
        <w:t>У дадатку да Закона Рэспублікі Беларусь ад 13.07.2012 №</w:t>
      </w:r>
      <w:r w:rsidR="00D03CD3">
        <w:rPr>
          <w:bCs/>
          <w:i/>
          <w:sz w:val="30"/>
          <w:szCs w:val="30"/>
          <w:lang w:val="be-BY"/>
        </w:rPr>
        <w:t> </w:t>
      </w:r>
      <w:r w:rsidRPr="00443975">
        <w:rPr>
          <w:bCs/>
          <w:i/>
          <w:sz w:val="30"/>
          <w:szCs w:val="30"/>
          <w:lang w:val="be-BY"/>
        </w:rPr>
        <w:t xml:space="preserve">419-З  </w:t>
      </w:r>
      <w:r w:rsidRPr="00443975">
        <w:rPr>
          <w:bCs/>
          <w:i/>
          <w:sz w:val="30"/>
          <w:szCs w:val="30"/>
          <w:lang w:val="be-BY" w:bidi="he-IL"/>
        </w:rPr>
        <w:t>«</w:t>
      </w:r>
      <w:r w:rsidRPr="00443975">
        <w:rPr>
          <w:bCs/>
          <w:i/>
          <w:sz w:val="30"/>
          <w:szCs w:val="30"/>
          <w:lang w:val="be-BY"/>
        </w:rPr>
        <w:t xml:space="preserve">Аб дзяржаўных закупках тавараў (работ, паслуг)» змяшчаецца пералік выпадкаў ажыццяўлення дзяржаўных закупак </w:t>
      </w:r>
      <w:r w:rsidRPr="00443975">
        <w:rPr>
          <w:bCs/>
          <w:i/>
          <w:sz w:val="30"/>
          <w:szCs w:val="30"/>
          <w:lang w:val="be-BY"/>
        </w:rPr>
        <w:lastRenderedPageBreak/>
        <w:t>з прымяненнем працэдуры закупкі з адной крыніцы. Пунктам 44 названага пераліку прадугледжана набыццё паслуг дадатковай адукацыі дарослых для фізічных асоб, у тым ліку беспрацоўных грамадзян, з прымяненнем працэдуры закупкі з адной крыніцы.</w:t>
      </w:r>
    </w:p>
    <w:p w14:paraId="1D85DF4F" w14:textId="13E97381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Пры рэалізацыі адукацыйнай праграмы прафесійнай падрыхтоўкі вучняў на III ступені агульнай сярэдняй адукацыі УАСА і УСА ў м</w:t>
      </w:r>
      <w:r w:rsidR="00443975">
        <w:rPr>
          <w:rFonts w:eastAsia="Times New Roman"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ах вучэбнага прадмета </w:t>
      </w:r>
      <w:r w:rsidRPr="00443975">
        <w:rPr>
          <w:rFonts w:eastAsia="Times New Roman"/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Працоўнае навучанне» выкарыстоўваецца журнал уліку вынікаў вучэбнай дзейнасці і наведвання вучнямі</w:t>
      </w:r>
      <w:r w:rsidR="00D03CD3">
        <w:rPr>
          <w:rFonts w:eastAsia="Times New Roman"/>
          <w:color w:val="000000" w:themeColor="text1"/>
          <w:sz w:val="30"/>
          <w:szCs w:val="30"/>
          <w:lang w:val="be-BY"/>
        </w:rPr>
        <w:br/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</w:t>
      </w:r>
      <w:r w:rsidR="00D03CD3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XI (XII) класаў УАСА і УСА вучэбных заняткаў па вучэбным прадмеце «Працоўнае навучанне». </w:t>
      </w:r>
    </w:p>
    <w:p w14:paraId="33D4A886" w14:textId="7777777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</w:p>
    <w:p w14:paraId="0051F9D2" w14:textId="7776A060" w:rsidR="008C4545" w:rsidRPr="00485B7C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b/>
          <w:bCs/>
          <w:sz w:val="30"/>
          <w:szCs w:val="30"/>
          <w:lang w:val="be-BY"/>
        </w:rPr>
      </w:pPr>
      <w:r w:rsidRPr="00485B7C">
        <w:rPr>
          <w:rFonts w:eastAsia="Times New Roman"/>
          <w:b/>
          <w:bCs/>
          <w:sz w:val="30"/>
          <w:szCs w:val="30"/>
          <w:lang w:val="be-BY"/>
        </w:rPr>
        <w:t>АРГАНІЗАЦЫЙНА-КІРАЎНІ</w:t>
      </w:r>
      <w:r w:rsidR="00485B7C" w:rsidRPr="00485B7C">
        <w:rPr>
          <w:rFonts w:eastAsia="Times New Roman"/>
          <w:b/>
          <w:bCs/>
          <w:sz w:val="30"/>
          <w:szCs w:val="30"/>
          <w:lang w:val="be-BY"/>
        </w:rPr>
        <w:t>ЧЫ</w:t>
      </w:r>
      <w:r w:rsidRPr="00485B7C">
        <w:rPr>
          <w:rFonts w:eastAsia="Times New Roman"/>
          <w:b/>
          <w:bCs/>
          <w:sz w:val="30"/>
          <w:szCs w:val="30"/>
          <w:lang w:val="be-BY"/>
        </w:rPr>
        <w:t>Я ПЫТАННІ</w:t>
      </w:r>
    </w:p>
    <w:p w14:paraId="63E9984C" w14:textId="1FEC8F2D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</w:pPr>
      <w:r w:rsidRPr="00443975"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  <w:t>Пры арганізацыі працоўнага навучання па I мадэлі:</w:t>
      </w:r>
    </w:p>
    <w:p w14:paraId="13847F7E" w14:textId="0B2542E1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1. Загадам кіраўніка УАСА (УСА) зацвярджаецца:</w:t>
      </w:r>
    </w:p>
    <w:p w14:paraId="5D1BCB81" w14:textId="4408C27F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пералік рабочых прафесій (пасад служачых), якія будуць асвойваць вучні;</w:t>
      </w:r>
    </w:p>
    <w:p w14:paraId="0E5AFFB0" w14:textId="07D1324B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састаў груп з указаннем класа;</w:t>
      </w:r>
    </w:p>
    <w:p w14:paraId="540FC506" w14:textId="6611E0F1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спіс педагагічных работнікаў, якія будуць ажыццяўляць адукацыйны працэс па працоўным навучанні.</w:t>
      </w:r>
    </w:p>
    <w:p w14:paraId="7C0658F5" w14:textId="77C43A22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2. Вучэбны план УАСА (УСА) павінен змяшчаць вучэбны прадмет «Працоўнае навучанне». У тлумачальнай запісцы да вучэбнага плану неабходна адлюстраваць колькасць груп з указаннем рабочых прафесій (пасад служачых).</w:t>
      </w:r>
    </w:p>
    <w:p w14:paraId="1A8FB0C8" w14:textId="36BE3DB1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3. Вучэбны прадмет </w:t>
      </w:r>
      <w:r w:rsidRPr="00443975">
        <w:rPr>
          <w:rFonts w:eastAsia="Times New Roman"/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Працоўнае навучанне» ўключаецца ў расклад вучэбных заняткаў.</w:t>
      </w:r>
    </w:p>
    <w:p w14:paraId="157DB336" w14:textId="5047CD82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4. У працэсе вывучэння вучэбнага прадмета «Працоўнае навучанне» запаўняецца журнал уліку вынікаў вучэбнай дзейнасці і наведвання вуч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нямі X</w:t>
      </w:r>
      <w:r w:rsidR="00985272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 УАСА і 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вучэбных заняткаў па вучэбным прадмеце «Працоўнае навучанне», у м</w:t>
      </w:r>
      <w:r w:rsidR="00443975">
        <w:rPr>
          <w:rFonts w:eastAsia="Times New Roman"/>
          <w:color w:val="000000" w:themeColor="text1"/>
          <w:sz w:val="30"/>
          <w:szCs w:val="30"/>
          <w:lang w:val="be-BY"/>
        </w:rPr>
        <w:t>еж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ах якога рэалізуецца адукацыйная праграма прафесійнай падрыхтоўкі рабочых (служачых). </w:t>
      </w:r>
    </w:p>
    <w:p w14:paraId="1250EE32" w14:textId="371C78E8" w:rsidR="008C4545" w:rsidRPr="00443975" w:rsidRDefault="0075264C" w:rsidP="0075264C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5. 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У класным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журнале па вучэбным прадмеце «Працоўнае навучанне»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запаўняецца толькі зводная ведамасць уліку вынікаў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вучэбнай дзейнасці і паводзін вучня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ў. </w:t>
      </w:r>
    </w:p>
    <w:p w14:paraId="45CEA3E5" w14:textId="7777777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</w:pPr>
      <w:r w:rsidRPr="00443975"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  <w:t>Пры арганізацыі працоўнага навучання на II мадэлі:</w:t>
      </w:r>
    </w:p>
    <w:p w14:paraId="237256B8" w14:textId="1C2881BB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1. Кіраўнікамі структурных падраздзяленняў раённых (гарадскіх) выканаўчых камітэтаў, мясцовых адміністрацый раёнаў у гарадах, якія ажыццяўляюць дзяржаўна-ўладныя паўнамоцтвы 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ў сферы адукацыі, вызначаюцца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), на базе якіх будзе арганізаваны адукацыйны працэс па вучэбным прадмеце «Працо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ўнае навучанне» для</w:t>
      </w:r>
      <w:r w:rsidR="00985272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вучня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ў X</w:t>
      </w:r>
      <w:r w:rsidR="00985272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XI (X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II) класаў іншых (канкрэтных)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)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lastRenderedPageBreak/>
        <w:t>з</w:t>
      </w:r>
      <w:r w:rsidR="00985272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указаннем прафесій рабочых (пасад служачых), па якіх будзе ажыццяўляцца прафесійная падрыхтоўка.</w:t>
      </w:r>
    </w:p>
    <w:p w14:paraId="7475921A" w14:textId="2DE17301" w:rsidR="008C4545" w:rsidRPr="00443975" w:rsidRDefault="0075264C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2. 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На падставе загаду структурнага падраздзялення раённага (гарадскога) выкана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ўчага камітэту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, мясцовай адміністрацыі раёна ў</w:t>
      </w:r>
      <w:r w:rsidR="00F34B5F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горадзе, які ажыццяўляе дзяржаўна-ўладныя паўнамоцт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вы ў сферы адукацыі, кіраўнік УАСА (УСА), з яко</w:t>
      </w:r>
      <w:r w:rsidR="009F66AF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вучні накіроўваюцца ў іншыя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), выдае загад, у якім сцвярджае:</w:t>
      </w:r>
    </w:p>
    <w:p w14:paraId="5D72F7AA" w14:textId="16495DF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спіс вучняў, для якіх працоўнае навучанне будзе арганізав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>ана на базе канкрэтных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);</w:t>
      </w:r>
    </w:p>
    <w:p w14:paraId="1E94174A" w14:textId="2AD85903" w:rsidR="008C4545" w:rsidRPr="00443975" w:rsidRDefault="0075264C" w:rsidP="0075264C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піс педагагічных работнікаў, якія будуць ажыццяўляць кантроль за наведваннем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заняткаў па вучэбным прадмеце «Працоўнае навучанне», за паспяховасцю вучня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ў, афармляць класны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, іншае.</w:t>
      </w:r>
    </w:p>
    <w:p w14:paraId="324E4641" w14:textId="1F98A002" w:rsidR="008C4545" w:rsidRPr="00443975" w:rsidRDefault="0075264C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3. Вучэбны план УАСА (УСА), з яко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вучні накіроўваюцца ў</w:t>
      </w:r>
      <w:r w:rsidR="00F34B5F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іншыя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), павінен змяшчаць вучэбны прадмет «Працоўнае навучанне».</w:t>
      </w:r>
    </w:p>
    <w:p w14:paraId="7FE9F351" w14:textId="57E86213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4. У расклад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вучэбных заняткаў, зацверджаных кіраўніком УАСА (УСА), з яко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="0075264C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вучні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накіроўваюцца ў іншыя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), павінен быць уключаны вучэбны прадмет «Працоўнае навучанне» і зробле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ны запіс аб месцы правядзення вучэб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ных заняткаў.</w:t>
      </w:r>
    </w:p>
    <w:p w14:paraId="4D28641C" w14:textId="496E3F19" w:rsidR="008C4545" w:rsidRPr="00443975" w:rsidRDefault="004358AB" w:rsidP="004358AB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5. У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), у як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ой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праводзяцц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а заняткі па вучэбным прадмеце </w:t>
      </w:r>
      <w:r w:rsidRPr="00443975">
        <w:rPr>
          <w:rFonts w:eastAsia="Times New Roman"/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Працоўнае навучанне», на кожную вучэбную групу (вучэб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ныя групы) заводзіцца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уліку вынікаў ву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чэбнай дзейнасці і наведвання вучнямі X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 УАСА і 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вучэбных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заняткаў па вучэбным прадмеце «Працоўнае навучанне»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. Выстаўляючы адзнаку ў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журнал, педагагічны работнік абавязаны ўносіць яе і ў дзённік вучня.</w:t>
      </w:r>
    </w:p>
    <w:p w14:paraId="21955F6A" w14:textId="559BC319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6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. 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Па выніках кожнай вучэбнай чвэрці, н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авучальнага года ў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адпаведн</w:t>
      </w:r>
      <w:r w:rsidR="009F66AF">
        <w:rPr>
          <w:rFonts w:eastAsia="Times New Roman"/>
          <w:color w:val="000000" w:themeColor="text1"/>
          <w:sz w:val="30"/>
          <w:szCs w:val="30"/>
          <w:lang w:val="be-BY"/>
        </w:rPr>
        <w:t>ую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) перадаецца ведамасць адзнак за вучэбную чвэрць, навучальны год, завераная кіраўніком установы адукац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ыі, на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базе яко</w:t>
      </w:r>
      <w:r w:rsidR="009F66AF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арганізавана працоўнае навучанне вучня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ў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br/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</w:t>
      </w:r>
      <w:r w:rsidR="00970765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класаў.</w:t>
      </w:r>
    </w:p>
    <w:p w14:paraId="7A7A25CB" w14:textId="79DFF78E" w:rsidR="008C4545" w:rsidRPr="00443975" w:rsidRDefault="004358AB" w:rsidP="004358AB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7. Педагагічны работнік УАСА (УСА), з яко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накіраваны вучні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, выстаўляе ў зводную ведамасць класнага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журнала адзнакі за вучэбную чвэрць, вучэб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ны год у адпаведнасці з прадстаўленай ведамасцю адзнак. </w:t>
      </w:r>
    </w:p>
    <w:p w14:paraId="3B08D71B" w14:textId="7777777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</w:pPr>
      <w:r w:rsidRPr="00443975">
        <w:rPr>
          <w:rFonts w:eastAsia="Times New Roman"/>
          <w:i/>
          <w:iCs/>
          <w:color w:val="000000" w:themeColor="text1"/>
          <w:sz w:val="30"/>
          <w:szCs w:val="30"/>
          <w:u w:val="single"/>
          <w:lang w:val="be-BY"/>
        </w:rPr>
        <w:t>Пры арганізацыі працоўнага навучання па III мадэлі:</w:t>
      </w:r>
    </w:p>
    <w:p w14:paraId="5D30F21C" w14:textId="2047A510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1. Структурным падраздзяленнем абласнога (Мінскага 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гарадскога) выканаўчага камітэт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, якое ажыццяўляе дзяржаўна-ўладныя паўнамоцтвы ў сф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еры адукацыі, зацвярджаюцца УПТА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, УССА і іншыя ўстановы адукацыі, на базе якіх будзе арганізаваны адукацыйны працэс па вучэбным прадмеце «Працоўнае навучанне» для вучняў</w:t>
      </w:r>
      <w:r w:rsidR="003C2F10">
        <w:rPr>
          <w:rFonts w:eastAsia="Times New Roman"/>
          <w:color w:val="000000" w:themeColor="text1"/>
          <w:sz w:val="30"/>
          <w:szCs w:val="30"/>
          <w:lang w:val="be-BY"/>
        </w:rPr>
        <w:br/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</w:t>
      </w:r>
      <w:r w:rsidR="003C2F10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 з указаннем рабочых прафесій (пасад служачых), па</w:t>
      </w:r>
      <w:r w:rsidR="003C2F10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якіх будзе ажыццяўляцца прафесійная падрыхтоўка.</w:t>
      </w:r>
    </w:p>
    <w:p w14:paraId="39C50B11" w14:textId="2D9D7428" w:rsidR="008C4545" w:rsidRPr="00443975" w:rsidRDefault="004358AB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lastRenderedPageBreak/>
        <w:t>2. 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На падставе загаду структурнага падраздзялення абласнога (Мінскага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гарадскога) выканаўчага камітэт</w:t>
      </w:r>
      <w:r w:rsidR="00485B7C">
        <w:rPr>
          <w:rFonts w:eastAsia="Times New Roman"/>
          <w:color w:val="000000" w:themeColor="text1"/>
          <w:sz w:val="30"/>
          <w:szCs w:val="30"/>
          <w:lang w:val="be-BY"/>
        </w:rPr>
        <w:t>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, які ажыццяўляе дзяржаўна-ўладныя паўнамоцтвы ў сферы адукацыі, выдаюцца загады структурных падраздзяленняў раённых (гарадскіх) выканаўчых камітэтаў, мясцовых адміністрацый раёнаў у гарадах, якія ажыццяўляюць дзяржаўна-ўладныя паўнамоцтвы ў сферы ад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укацыі. У загадзе вызначаюцца УАСА (УСА), для вучняў якіх будзе арганізавана п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рацоўнае навучанне на базе канкрэтнага УПТА, УССА, іншых устаноў адукацыі з у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казаннем прафесій і колькасці вучняў з кожна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й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у разрэзе прафесій.</w:t>
      </w:r>
    </w:p>
    <w:p w14:paraId="57465E6C" w14:textId="538A90C2" w:rsidR="008C4545" w:rsidRPr="00443975" w:rsidRDefault="004358AB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3. 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На падставе загаду структурнага падраздзялення раённага (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гарадскога) выканаўчага камітэт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, мясцовай адміністрацыі раёна ў горадзе, якая ажыццяўляе дзяржаўна-ўладныя паўнамоцт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вы ў сферы адукацыі, кіраўнік УАСА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(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загадам сцвярджае:</w:t>
      </w:r>
    </w:p>
    <w:p w14:paraId="41A12782" w14:textId="1E41C7CB" w:rsidR="008C4545" w:rsidRPr="00443975" w:rsidRDefault="004358AB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спісы вучняў, для якіх п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рацоўнае навучанне будзе арганізавана на базе канкрэтных УПТА, УССА, іншых устаноў адукацыі;</w:t>
      </w:r>
    </w:p>
    <w:p w14:paraId="5E756AA2" w14:textId="24D6F993" w:rsidR="008C4545" w:rsidRPr="00443975" w:rsidRDefault="008C4545" w:rsidP="004358AB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спісы педагагічных работнікаў, якія будуць ажыццяўляць кантроль за наведваннем вучэбных заняткаў па вучэбным пр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адмеце 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 w:bidi="he-IL"/>
        </w:rPr>
        <w:t>«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Працоўнае навучанне», за паспяховасцю вучня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ў, афармляць класны </w:t>
      </w:r>
      <w:r w:rsidR="004358AB"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, іншае.</w:t>
      </w:r>
    </w:p>
    <w:p w14:paraId="5988C2D5" w14:textId="1C5FEDB3" w:rsidR="008C4545" w:rsidRPr="00443975" w:rsidRDefault="004358AB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4. Вучэбны план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павінен змяшчаць вучэбны прадмет «Працоўнае навучанне».</w:t>
      </w:r>
    </w:p>
    <w:p w14:paraId="6EA75A7D" w14:textId="02ECB4E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5. У расклад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вучэбных заняткаў, зацверджаны кіраўніком УАСА (УСА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), павінен бы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ць уключаны вучэб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ны прадмет «Працоўнае навучанне» і зроблены запіс аб месцы яго правядзення.</w:t>
      </w:r>
    </w:p>
    <w:p w14:paraId="254769F1" w14:textId="35EF4B24" w:rsidR="008C4545" w:rsidRPr="00443975" w:rsidRDefault="008C4545" w:rsidP="002876F6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Ва УПТА, УССА, іншых установах адукацыі, у якіх праводзяцца заняткі па вучэбны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м прадмеце «Працоўнае навучанне», на кожную вучэбную групу (вучэб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ныя групы) заводзіцца 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уліку вынікаў ву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чэбнай дзейнасці і наведвання вучнямі X</w:t>
      </w:r>
      <w:r w:rsidR="00204E8E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 УАСА і УСА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вучэбных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заняткаў па вучэбным прадмеце 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 w:bidi="he-IL"/>
        </w:rPr>
        <w:t>«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Працоўнае навучанне»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. Выстаўляючы адзнаку ў класны журнал, педагагічны работнік абавязаны ўносіць яе і ў дзённік вучня.</w:t>
      </w:r>
    </w:p>
    <w:p w14:paraId="3FB81832" w14:textId="1BB60F88" w:rsidR="008C4545" w:rsidRPr="00443975" w:rsidRDefault="002876F6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6. 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Па выніках кожнай вучэбнай чвэрці, н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авучальнага года ў адпаведн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ую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перадаецца ведамасць адзнак за вучэбную чвэрць, навучальны год, завераная кіраўніком установы адукац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ыі, на базе якога арганізавана працоўнае навучанне вучня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ў X</w:t>
      </w:r>
      <w:r w:rsidR="00204E8E">
        <w:rPr>
          <w:rFonts w:eastAsia="Times New Roman"/>
          <w:color w:val="000000" w:themeColor="text1"/>
          <w:sz w:val="30"/>
          <w:szCs w:val="30"/>
          <w:lang w:val="be-BY"/>
        </w:rPr>
        <w:t>–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XI (XII) класаў.</w:t>
      </w:r>
    </w:p>
    <w:p w14:paraId="1485013F" w14:textId="126496AD" w:rsidR="008C4545" w:rsidRPr="00443975" w:rsidRDefault="002876F6" w:rsidP="002876F6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7. Педагагічныя работнікі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) выстаўляюць у зводную ведамасць класнага 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журнал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а адзнакі за вучэбную чвэрць, навучальны год у адпаведнасці з прадстаўленай ведамасцю адзнак.</w:t>
      </w:r>
    </w:p>
    <w:p w14:paraId="4D8D8183" w14:textId="6CDCA09D" w:rsidR="008C4545" w:rsidRPr="00443975" w:rsidRDefault="002876F6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Прадастаўленыя ў УАСА (УСА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ведамасці адзнак (пры арганізацыі пра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цоўнага навучання па II і III мадэлях</w:t>
      </w:r>
      <w:r w:rsidR="008C4545" w:rsidRPr="00443975">
        <w:rPr>
          <w:rFonts w:eastAsia="Times New Roman"/>
          <w:color w:val="000000" w:themeColor="text1"/>
          <w:sz w:val="30"/>
          <w:szCs w:val="30"/>
          <w:lang w:val="be-BY"/>
        </w:rPr>
        <w:t>) захоўваюцца ў класнага кіраўніка да канца навучальнага года, пасля чаго перадаюцца намесніку дырэктара, які курыруе гэты напрамак работы.</w:t>
      </w:r>
    </w:p>
    <w:p w14:paraId="48AE5E33" w14:textId="76264044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lastRenderedPageBreak/>
        <w:t>Пры арганізацыі працоўнага навучання па I мадэлі ажыццяўляецца падрыхтоўка вучняў у адным класе не больш чым па д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звю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х прафесіях (д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звю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х групах) у аб'ёме 6 вучэбных гадзін 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на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 xml:space="preserve"> тыдзень на кожную з прафесій (груп): 6 вучэбных гадзін на адну групу прадугледжаны таблічнай часткай тыпавога вучэбнага плана сярэдняй школы, школы-інтэрната для дзяцей-сірот і дзяцей, якія засталіся без апекі бацькоў, ясляў-сада – сярэдняй школы, дзіцячага сада – сярэдняй школы, 6 вучэбных гадзін на другую групу вылучаюцца дадаткова ў адпаведнасці з пунктам 3 заўваг да дадзенага тыпавога вучэбнага плана. </w:t>
      </w:r>
    </w:p>
    <w:p w14:paraId="64609BAC" w14:textId="3E1C20FB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Пры арганізацыі працоўна</w:t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га навучання па II і III мадэлях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, у</w:t>
      </w:r>
      <w:r w:rsidR="00204E8E">
        <w:rPr>
          <w:rFonts w:eastAsia="Times New Roman"/>
          <w:color w:val="000000" w:themeColor="text1"/>
          <w:sz w:val="30"/>
          <w:szCs w:val="30"/>
          <w:lang w:val="be-BY"/>
        </w:rPr>
        <w:t> 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працэсе рэалізацыі вытворчага навучання неабходна ажыццяўляць дзяленне вуч</w:t>
      </w:r>
      <w:r w:rsidR="0040388D">
        <w:rPr>
          <w:rFonts w:eastAsia="Times New Roman"/>
          <w:color w:val="000000" w:themeColor="text1"/>
          <w:sz w:val="30"/>
          <w:szCs w:val="30"/>
          <w:lang w:val="be-BY"/>
        </w:rPr>
        <w:t>эб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ных груп на дзве падгру</w:t>
      </w:r>
      <w:r w:rsidR="00204E8E">
        <w:rPr>
          <w:rFonts w:eastAsia="Times New Roman"/>
          <w:color w:val="000000" w:themeColor="text1"/>
          <w:sz w:val="30"/>
          <w:szCs w:val="30"/>
          <w:lang w:val="be-BY"/>
        </w:rPr>
        <w:t>пы пры наяўнасці не менш</w:t>
      </w:r>
      <w:r w:rsidR="00204E8E">
        <w:rPr>
          <w:rFonts w:eastAsia="Times New Roman"/>
          <w:color w:val="000000" w:themeColor="text1"/>
          <w:sz w:val="30"/>
          <w:szCs w:val="30"/>
          <w:lang w:val="be-BY"/>
        </w:rPr>
        <w:br/>
      </w:r>
      <w:r w:rsidR="002876F6" w:rsidRPr="00443975">
        <w:rPr>
          <w:rFonts w:eastAsia="Times New Roman"/>
          <w:color w:val="000000" w:themeColor="text1"/>
          <w:sz w:val="30"/>
          <w:szCs w:val="30"/>
          <w:lang w:val="be-BY"/>
        </w:rPr>
        <w:t>за 8 вучня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ў у кожнай з падгруп.</w:t>
      </w:r>
    </w:p>
    <w:p w14:paraId="4706878E" w14:textId="2E14A4D8" w:rsidR="00B960FA" w:rsidRPr="00443975" w:rsidRDefault="008C4545" w:rsidP="008C4545">
      <w:pPr>
        <w:shd w:val="clear" w:color="auto" w:fill="FFFFFF" w:themeFill="background1"/>
        <w:ind w:firstLine="680"/>
        <w:jc w:val="both"/>
        <w:rPr>
          <w:rFonts w:eastAsia="Times New Roman"/>
          <w:color w:val="000000" w:themeColor="text1"/>
          <w:sz w:val="30"/>
          <w:szCs w:val="30"/>
          <w:lang w:val="be-BY"/>
        </w:rPr>
      </w:pP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Адукацыйны працэс пры рэалізацыі адукацыйнай праграмы прафесійнай падрыхтоўкі рабочых (</w:t>
      </w:r>
      <w:r w:rsidR="007D60EA" w:rsidRPr="00443975">
        <w:rPr>
          <w:rFonts w:eastAsia="Times New Roman"/>
          <w:color w:val="000000" w:themeColor="text1"/>
          <w:sz w:val="30"/>
          <w:szCs w:val="30"/>
          <w:lang w:val="be-BY"/>
        </w:rPr>
        <w:t>служачых) па I, II і III мадэлях ажыццяўляецца ў вучэб</w:t>
      </w:r>
      <w:r w:rsidRPr="00443975">
        <w:rPr>
          <w:rFonts w:eastAsia="Times New Roman"/>
          <w:color w:val="000000" w:themeColor="text1"/>
          <w:sz w:val="30"/>
          <w:szCs w:val="30"/>
          <w:lang w:val="be-BY"/>
        </w:rPr>
        <w:t>ных групах, напаўняльнасць якіх не павінна перавышаць 20 слухачоў.</w:t>
      </w:r>
    </w:p>
    <w:p w14:paraId="7F49055C" w14:textId="77777777" w:rsidR="008C4545" w:rsidRPr="00443975" w:rsidRDefault="008C4545" w:rsidP="008C4545">
      <w:pPr>
        <w:shd w:val="clear" w:color="auto" w:fill="FFFFFF" w:themeFill="background1"/>
        <w:ind w:firstLine="680"/>
        <w:jc w:val="both"/>
        <w:rPr>
          <w:b/>
          <w:color w:val="000000" w:themeColor="text1"/>
          <w:sz w:val="30"/>
          <w:szCs w:val="30"/>
          <w:lang w:val="be-BY" w:eastAsia="en-US"/>
        </w:rPr>
      </w:pPr>
    </w:p>
    <w:p w14:paraId="2F1C7112" w14:textId="77777777" w:rsidR="007D60EA" w:rsidRPr="00443975" w:rsidRDefault="007D60EA" w:rsidP="00A768B9">
      <w:pPr>
        <w:ind w:firstLine="680"/>
        <w:jc w:val="both"/>
        <w:rPr>
          <w:b/>
          <w:color w:val="000000" w:themeColor="text1"/>
          <w:sz w:val="30"/>
          <w:szCs w:val="30"/>
          <w:lang w:val="be-BY" w:eastAsia="en-US"/>
        </w:rPr>
      </w:pPr>
      <w:r w:rsidRPr="00443975">
        <w:rPr>
          <w:b/>
          <w:color w:val="000000" w:themeColor="text1"/>
          <w:sz w:val="30"/>
          <w:szCs w:val="30"/>
          <w:lang w:val="be-BY" w:eastAsia="en-US"/>
        </w:rPr>
        <w:t>КАНТРОЛЬНА-АЦЭНАЧНАЯ ДЗЕЙНАСЦЬ, ВЫНІКОВАЯ АТЭСТАЦЫЯ</w:t>
      </w:r>
    </w:p>
    <w:p w14:paraId="712A9A93" w14:textId="06E5EF6C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Пры асваенні адукацыйнай праграмы прафесійнай падрыхтоўкі рабочых (служачых) у м</w:t>
      </w:r>
      <w:r w:rsidR="00443975">
        <w:rPr>
          <w:bCs/>
          <w:color w:val="000000" w:themeColor="text1"/>
          <w:sz w:val="30"/>
          <w:szCs w:val="30"/>
          <w:lang w:val="be-BY" w:eastAsia="en-US"/>
        </w:rPr>
        <w:t>еж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ах вучэбнага прадмета «Працоўнае навучанне» вучні Х</w:t>
      </w:r>
      <w:r w:rsidR="0067603A">
        <w:rPr>
          <w:bCs/>
          <w:color w:val="000000" w:themeColor="text1"/>
          <w:sz w:val="30"/>
          <w:szCs w:val="30"/>
          <w:lang w:val="be-BY" w:eastAsia="en-US"/>
        </w:rPr>
        <w:t>–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ХІ (ХІІ) класаў праходзяць бягучую, прамежкавую і выніковую атэстацыю з выстаўленнем адзнак у балах. </w:t>
      </w:r>
    </w:p>
    <w:p w14:paraId="0A78EDD8" w14:textId="3A6A6195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Пры ацэнцы вынікаў вучэбнай дзейнасці вучняў па вучэбным прадмеце </w:t>
      </w:r>
      <w:r w:rsidRPr="00443975">
        <w:rPr>
          <w:bCs/>
          <w:color w:val="000000" w:themeColor="text1"/>
          <w:sz w:val="30"/>
          <w:szCs w:val="30"/>
          <w:lang w:val="be-BY" w:eastAsia="en-US" w:bidi="he-IL"/>
        </w:rPr>
        <w:t>«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Працоўнае навучанне» ў X</w:t>
      </w:r>
      <w:r w:rsidR="0067603A">
        <w:rPr>
          <w:bCs/>
          <w:color w:val="000000" w:themeColor="text1"/>
          <w:sz w:val="30"/>
          <w:szCs w:val="30"/>
          <w:lang w:val="be-BY" w:eastAsia="en-US"/>
        </w:rPr>
        <w:t>–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XI (XII) класах рэкамендуецца кіравацца наступнымі паказчыкамі ацэнкі вынікаў вучэбнай дзейнасці (дадатак).</w:t>
      </w:r>
    </w:p>
    <w:p w14:paraId="5C49356F" w14:textId="09AA56A9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Адзнака па вучэбным прадмеце «Працоўнае навучанне» за чвэрць выстаўляецца як сярэдняе арыфметычнае адзнак, атрыманых у выніку вывучэння ўсіх тэм тэарэтычнага навучання і адзнак, атрыманых на вучэбных занятках па вытворч</w:t>
      </w:r>
      <w:r w:rsidR="004B67AC">
        <w:rPr>
          <w:bCs/>
          <w:color w:val="000000" w:themeColor="text1"/>
          <w:sz w:val="30"/>
          <w:szCs w:val="30"/>
          <w:lang w:val="be-BY" w:eastAsia="en-US"/>
        </w:rPr>
        <w:t>ы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м навучанн</w:t>
      </w:r>
      <w:r w:rsidR="004B67AC">
        <w:rPr>
          <w:bCs/>
          <w:color w:val="000000" w:themeColor="text1"/>
          <w:sz w:val="30"/>
          <w:szCs w:val="30"/>
          <w:lang w:val="be-BY" w:eastAsia="en-US"/>
        </w:rPr>
        <w:t>і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, а таксама пры выкананні работ (заданняў) падчас праходжання вытворчай практыкі. </w:t>
      </w:r>
    </w:p>
    <w:p w14:paraId="7F93C57A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Гадавая адзнака выстаўляецца як сярэдняе арыфметычнае адзнак, атрыманых па выніках кожнай чвэрці. </w:t>
      </w:r>
    </w:p>
    <w:p w14:paraId="630BD793" w14:textId="1F1A602D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У атэстат аб агульнай сярэдняй адукацыі выстаўляецца гадавая адзнака па выніках вывучэння вучэбнага прадмета «Працоўнае навучанне» ў XI (XII) класе, запіс аб вывучэнні праграмы асвойваемай прафесіі рабочага (пасады служачага) не робіцца. </w:t>
      </w:r>
    </w:p>
    <w:p w14:paraId="5859FECA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</w:p>
    <w:p w14:paraId="0F9063CD" w14:textId="77777777" w:rsidR="007D60EA" w:rsidRPr="00443975" w:rsidRDefault="007D60EA" w:rsidP="007D60EA">
      <w:pPr>
        <w:ind w:firstLine="680"/>
        <w:jc w:val="both"/>
        <w:rPr>
          <w:b/>
          <w:color w:val="000000" w:themeColor="text1"/>
          <w:sz w:val="30"/>
          <w:szCs w:val="30"/>
          <w:lang w:val="be-BY" w:eastAsia="en-US"/>
        </w:rPr>
      </w:pPr>
      <w:r w:rsidRPr="00443975">
        <w:rPr>
          <w:b/>
          <w:color w:val="000000" w:themeColor="text1"/>
          <w:sz w:val="30"/>
          <w:szCs w:val="30"/>
          <w:lang w:val="be-BY" w:eastAsia="en-US"/>
        </w:rPr>
        <w:t>ПРАВЯДЗЕННЕ КВАЛІФІКАЦЫЙНАГА ЭКЗАМЕНУ</w:t>
      </w:r>
    </w:p>
    <w:p w14:paraId="31516FD6" w14:textId="4A46B3EC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lastRenderedPageBreak/>
        <w:t>Парадак правядзення кваліфікацыйнага экзамену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 xml:space="preserve"> па завяршэнні 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асваення зместу адукацыйнай праграмы прафесійнай падрыхтоўкі рабочых (служачых) вызначаецца пастановай Міністэрства адукацыі ад 24.12.2013 г. № 135 «Аб зацвярджэнні </w:t>
      </w:r>
      <w:r w:rsidR="008044F0">
        <w:rPr>
          <w:bCs/>
          <w:color w:val="000000" w:themeColor="text1"/>
          <w:sz w:val="30"/>
          <w:szCs w:val="30"/>
          <w:lang w:val="be-BY" w:eastAsia="en-US"/>
        </w:rPr>
        <w:t>П</w:t>
      </w:r>
      <w:bookmarkStart w:id="0" w:name="_GoBack"/>
      <w:bookmarkEnd w:id="0"/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равіл правядзення атэстацыі слухачоў, стажораў пры </w:t>
      </w:r>
      <w:r w:rsidR="00A679FF" w:rsidRPr="00A679FF">
        <w:rPr>
          <w:bCs/>
          <w:color w:val="000000" w:themeColor="text1"/>
          <w:sz w:val="30"/>
          <w:szCs w:val="30"/>
          <w:lang w:val="be-BY" w:eastAsia="en-US"/>
        </w:rPr>
        <w:t>а</w:t>
      </w:r>
      <w:r w:rsidRPr="00A679FF">
        <w:rPr>
          <w:bCs/>
          <w:color w:val="000000" w:themeColor="text1"/>
          <w:sz w:val="30"/>
          <w:szCs w:val="30"/>
          <w:lang w:val="be-BY" w:eastAsia="en-US"/>
        </w:rPr>
        <w:t>сваенні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зместу адукацыйных праграм дадатковай адукацыі дарослых» і Метадычнымі рэкамендацыямі.</w:t>
      </w:r>
    </w:p>
    <w:p w14:paraId="1C3C3FB5" w14:textId="14CC7A0D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Кваліфікацыйны экзамен мэтазгодна праводзіць да 30 мая года атэстацыі. Вызначэнне тэрмінаў і парадку правядзення кваліфікацыйнага экзамену ажыццяўляецца ўстановамі адукацыі, якія вядуць прафесійную падрыхтоўку вучняў.</w:t>
      </w:r>
    </w:p>
    <w:p w14:paraId="4E64C9DC" w14:textId="68130F1B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Для правядзення кваліфікацыйнага экзамену не пазней чым за два тыдні да яго пачатку ствараецца кваліфікацыйная камісія ў складзе не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меней 3 чалавек, якая зацвярджаецца кіраўніком установы адукацыі, на базе яко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>й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рэалізуецца адукацыйная праграма прафесійнай падрыхтоўкі рабочых (служачых).</w:t>
      </w:r>
    </w:p>
    <w:p w14:paraId="0BA0E53A" w14:textId="143A645B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Кваліфікацыйная камісія прымае рашэнне аб прысваенні вучню адпаведнага разраду (пры яго наяўнасці) па асвойваемай прафесіі рабочага або аб прысваенні адпаведнай пасады служачага. </w:t>
      </w:r>
    </w:p>
    <w:p w14:paraId="36868F8D" w14:textId="70897959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Станоўчай адзнакай (якая дазваляе прысвоіць кваліфікацыю) па выніках выканання кваліфікацыйнай пробнай ра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>бот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ы, гэтак жа, як і экзамену па выніках тэарэтычнага навучання, з'яўляецца адзнака не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ніжэй 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 xml:space="preserve">за 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3 (тр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>ы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) бал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>ы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.</w:t>
      </w:r>
    </w:p>
    <w:p w14:paraId="633DF7E0" w14:textId="27E0DF59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Выніковая адзнака за кваліфікацыйны экзамен выстаўляецца як сярэдняе арыфметычнае адзнакі за выкананне кваліфікацыйнай пробнай ра</w:t>
      </w:r>
      <w:r w:rsidR="00A768B9">
        <w:rPr>
          <w:bCs/>
          <w:color w:val="000000" w:themeColor="text1"/>
          <w:sz w:val="30"/>
          <w:szCs w:val="30"/>
          <w:lang w:val="be-BY" w:eastAsia="en-US"/>
        </w:rPr>
        <w:t>бот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ы і адзнакі па выніках тэарэтычнага навучання. </w:t>
      </w:r>
    </w:p>
    <w:p w14:paraId="5B5B3C8B" w14:textId="78E50E74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Вучням, якія паспяхова здалі кваліфікацыйны экзамен, незалежна ад таго, прадугледжаны ці не прадугледжаны разрад па адпаведнай прафесіі, выдаецца пасведчанне ўстаноўленага ўзору.</w:t>
      </w:r>
    </w:p>
    <w:p w14:paraId="562E771D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</w:p>
    <w:p w14:paraId="4F9C6C79" w14:textId="77777777" w:rsidR="007D60EA" w:rsidRPr="00443975" w:rsidRDefault="007D60EA" w:rsidP="007D60EA">
      <w:pPr>
        <w:ind w:firstLine="680"/>
        <w:jc w:val="both"/>
        <w:rPr>
          <w:b/>
          <w:color w:val="000000" w:themeColor="text1"/>
          <w:sz w:val="30"/>
          <w:szCs w:val="30"/>
          <w:lang w:val="be-BY" w:eastAsia="en-US"/>
        </w:rPr>
      </w:pPr>
      <w:r w:rsidRPr="00443975">
        <w:rPr>
          <w:b/>
          <w:color w:val="000000" w:themeColor="text1"/>
          <w:sz w:val="30"/>
          <w:szCs w:val="30"/>
          <w:lang w:val="be-BY" w:eastAsia="en-US"/>
        </w:rPr>
        <w:t>ПРАХОДЖАННЕ ПРАКТЫКІ, ВЫТВОРЧАГА НАВУЧАННЯ</w:t>
      </w:r>
    </w:p>
    <w:p w14:paraId="3EFA4F19" w14:textId="7B6B732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Асноўнымі задачамі вытворчага навучання з'яўляюцца фарміраванне, замацаванне і ўдасканаленне прафесійных ведаў, уменняў і навыкаў у вучняў X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–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XI (XII) класаў, якія асвойваюць змест адукацыйнай праграмы прафесійнай падрыхтоўкі рабочых (служачых), неабходных для атрымання прафесіі рабочага або для працы на пасадзе служачага.</w:t>
      </w:r>
    </w:p>
    <w:p w14:paraId="23B95690" w14:textId="377C7F7B" w:rsidR="007D60EA" w:rsidRPr="00443975" w:rsidRDefault="002418AC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Вытворчае навучанне вучня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ў арганізуецца і праводзіцца ўстановамі адукацыі, якія рэалізуюць адукацыйную праграму прафесійнай падрыхтоўкі рабочых (слу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жачых) для вучня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ў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br/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X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–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XI (XII) класаў, сумесна з арганізацыямі – заказчыкамі кадраў і арганізацыямі, якія забяспечваюць пра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ходжанне вытворчага навучання 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lastRenderedPageBreak/>
        <w:t>вучня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мі (далей</w:t>
      </w:r>
      <w:r w:rsidR="004E47CD">
        <w:rPr>
          <w:bCs/>
          <w:color w:val="000000" w:themeColor="text1"/>
          <w:sz w:val="30"/>
          <w:szCs w:val="30"/>
          <w:lang w:val="be-BY" w:eastAsia="en-US"/>
        </w:rPr>
        <w:t xml:space="preserve"> – 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арганізацыі), ва ўзаемадзеянні з мясцовымі выканаўчымі і распарадчымі органамі.</w:t>
      </w:r>
    </w:p>
    <w:p w14:paraId="183A9C0B" w14:textId="535240A3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Вытворчую практыку варта арганізоўваць непасрэдна ў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адпаведных арганізацыях. Разам з тым вытворчая практыка можа таксама праводзіцца ў вучэбна-вытворчых майстэрнях, вуч</w:t>
      </w:r>
      <w:r w:rsidR="00ED0E0C">
        <w:rPr>
          <w:bCs/>
          <w:color w:val="000000" w:themeColor="text1"/>
          <w:sz w:val="30"/>
          <w:szCs w:val="30"/>
          <w:lang w:val="be-BY" w:eastAsia="en-US"/>
        </w:rPr>
        <w:t>эб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ных гаспадарках, на вучэбна-</w:t>
      </w:r>
      <w:r w:rsidR="00ED0E0C">
        <w:rPr>
          <w:bCs/>
          <w:color w:val="000000" w:themeColor="text1"/>
          <w:sz w:val="30"/>
          <w:szCs w:val="30"/>
          <w:lang w:val="be-BY" w:eastAsia="en-US"/>
        </w:rPr>
        <w:t>дослед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ных участках і ў іншых структурных падраздзяленнях установы адукацыі пры іх наяўнасці.</w:t>
      </w:r>
    </w:p>
    <w:p w14:paraId="1B8121A6" w14:textId="30FF5F50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Змест вытворчага навучання вызначаецца вучэбнымі праграмамі, распрацаванымі і зацверджанымі ва ўстановах адукацыі, якія ажыццяўляюць прафесійн</w:t>
      </w:r>
      <w:r w:rsidR="002418AC" w:rsidRPr="00443975">
        <w:rPr>
          <w:bCs/>
          <w:color w:val="000000" w:themeColor="text1"/>
          <w:sz w:val="30"/>
          <w:szCs w:val="30"/>
          <w:lang w:val="be-BY" w:eastAsia="en-US"/>
        </w:rPr>
        <w:t>ую падрыхтоўку вучняў УАСА і УСА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.</w:t>
      </w:r>
    </w:p>
    <w:p w14:paraId="43F49401" w14:textId="6EC9456F" w:rsidR="007D60EA" w:rsidRPr="00443975" w:rsidRDefault="002418AC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Вучэб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ныя праграмы заключнага этапу вытворчага навучання (вытворчай практыкі) узгадняюцца з арганізацыямі, на базе якіх яна праводзіцца. У выпадках праходжання вытворчай практыкі 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на базе некалькіх арганізацый вучэб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ныя праграмы вытворчай практыкі зацвярджаюцца адной з гэтых арганізацый.</w:t>
      </w:r>
    </w:p>
    <w:p w14:paraId="18DEB4C5" w14:textId="03A17714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Вытворчая практыка ўваходзіць у склад вытворчага навучання (як апошняя тэма) і 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праводзіцца пасля праходжання тэ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м тэарэтычнага навучання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, з улікам спецыфікі асвойваемай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прафесіі рабочага (пасады служачага).</w:t>
      </w:r>
    </w:p>
    <w:p w14:paraId="32C9AB34" w14:textId="68BAEA6E" w:rsidR="007D60EA" w:rsidRPr="00443975" w:rsidRDefault="007D60EA" w:rsidP="002308AF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Тэмы вучэбных заняткаў тэарэтычнага навучання адлюстроўваюцца ў 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журнале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па 1 вучэбнай гадзіне, тэмы вучэбных заняткаў вытворчага навуча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ння, як правіла, па 2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–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4 вучэбныя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гадзіны.</w:t>
      </w:r>
    </w:p>
    <w:p w14:paraId="7DB9C839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Вытворчае навучанне складаецца з пачатковага, асноўнага і заключнага (вытворчай практыкі) перыядаў.</w:t>
      </w:r>
    </w:p>
    <w:p w14:paraId="5B4326D8" w14:textId="1E8B8E84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У пачатковым перыядзе вытворчага навучання ажыццяўляецца фарміраванне першапачатковых прафесі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йных ведаў, уменняў і навыкаў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ў.</w:t>
      </w:r>
    </w:p>
    <w:p w14:paraId="3A361B4A" w14:textId="1DE55870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У асноўным перыядзе вытворчага навучання паглыбляюцца і пашыраюцца праф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есійныя веды, уменні і навыкі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ў.</w:t>
      </w:r>
    </w:p>
    <w:p w14:paraId="48C1B229" w14:textId="1DF9423A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Вытворчае навучанне ў пачатковым і асноўным перыядах можа праводзіцца ў вучэбна-</w:t>
      </w:r>
      <w:r w:rsidR="00ED0E0C">
        <w:rPr>
          <w:bCs/>
          <w:color w:val="000000" w:themeColor="text1"/>
          <w:sz w:val="30"/>
          <w:szCs w:val="30"/>
          <w:lang w:val="be-BY" w:eastAsia="en-US"/>
        </w:rPr>
        <w:t>дослед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ных гаспадарках, 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вучэбна-вытворчых майстэрнях, вучэб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ных гаспадарках, рэсурсных цэнтрах і ў іншых структурных падраздзяленнях устаноў адукацыі, у арганізацыях, у тым ліку на вучнёўскіх месцах гэтых арганізацый.</w:t>
      </w:r>
    </w:p>
    <w:p w14:paraId="49DCA549" w14:textId="24B7C2CD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У заключным перыядзе вытворчага навучання (вытворчай практыкі) замацоўваюцца і ўдасканальваюцца праф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есійныя веды, уменні і навыкі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ў, як правіла, у арганізацыях, а ў асобных выпадках – у структурных падраздзяленнях устаноў адукацыі па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ўзгадненні з іх заснавальнікамі.</w:t>
      </w:r>
    </w:p>
    <w:p w14:paraId="30BDCBEB" w14:textId="2029DCCC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Для правядзення вытворчага навучання паміж установамі адукацыі і арганізацыямі заключаецца дагавор аб арг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анізацыі вытворчага 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lastRenderedPageBreak/>
        <w:t>навучання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ў, якія асвойваюць змест адукацыйных праграм прафесійнай падры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хтоўкі рабочых (служачых) для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br/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X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–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XI (XII) класаў (далей – дагавор аб арг</w:t>
      </w:r>
      <w:r w:rsidR="002308AF" w:rsidRPr="00443975">
        <w:rPr>
          <w:bCs/>
          <w:color w:val="000000" w:themeColor="text1"/>
          <w:sz w:val="30"/>
          <w:szCs w:val="30"/>
          <w:lang w:val="be-BY" w:eastAsia="en-US"/>
        </w:rPr>
        <w:t>анізацыі вытворчага навучання вучня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ў).</w:t>
      </w:r>
    </w:p>
    <w:p w14:paraId="7C44CD82" w14:textId="42B40A7C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Тэрміны і працягласць перыядаў вытворчага навучання ўстанаўліваюцца ўстановамі адукацыі з улікам магчымасц</w:t>
      </w:r>
      <w:r w:rsidR="002421B4">
        <w:rPr>
          <w:bCs/>
          <w:color w:val="000000" w:themeColor="text1"/>
          <w:sz w:val="30"/>
          <w:szCs w:val="30"/>
          <w:lang w:val="be-BY" w:eastAsia="en-US"/>
        </w:rPr>
        <w:t>ей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 арганізацый і ўстаноў адукацыі, сезоннасці выканання работ.</w:t>
      </w:r>
    </w:p>
    <w:p w14:paraId="768CFDF1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Формы і метады арганізацыі вытворчага навучання вызначаюцца ўстановамі адукацыі.</w:t>
      </w:r>
    </w:p>
    <w:p w14:paraId="19F7015C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Агульнае кіраўніцтва вытворчым навучаннем ад установы адукацыі ажыццяўляюць намеснікі кіраўнікоў устаноў адукацыі, майстры вытворчага навучання ўстаноў адукацыі.</w:t>
      </w:r>
    </w:p>
    <w:p w14:paraId="33FBF52C" w14:textId="77777777" w:rsidR="007D60EA" w:rsidRPr="00443975" w:rsidRDefault="007D60EA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 xml:space="preserve">Непасрэднае кіраўніцтва вытворчым навучаннем ад установы адукацыі ва ўсе перыяды ажыццяўляе майстар вытворчага навучання ўстановы адукацыі. </w:t>
      </w:r>
    </w:p>
    <w:p w14:paraId="4F92FECF" w14:textId="347B075D" w:rsidR="002B11EE" w:rsidRPr="00443975" w:rsidRDefault="002308AF" w:rsidP="007D60EA">
      <w:pPr>
        <w:ind w:firstLine="680"/>
        <w:jc w:val="both"/>
        <w:rPr>
          <w:bCs/>
          <w:color w:val="000000" w:themeColor="text1"/>
          <w:sz w:val="30"/>
          <w:szCs w:val="30"/>
          <w:lang w:val="be-BY" w:eastAsia="en-US"/>
        </w:rPr>
      </w:pPr>
      <w:r w:rsidRPr="00443975">
        <w:rPr>
          <w:bCs/>
          <w:color w:val="000000" w:themeColor="text1"/>
          <w:sz w:val="30"/>
          <w:szCs w:val="30"/>
          <w:lang w:val="be-BY" w:eastAsia="en-US"/>
        </w:rPr>
        <w:t>У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лік вучэбна-вытворчы</w:t>
      </w:r>
      <w:r w:rsidRPr="00443975">
        <w:rPr>
          <w:bCs/>
          <w:color w:val="000000" w:themeColor="text1"/>
          <w:sz w:val="30"/>
          <w:szCs w:val="30"/>
          <w:lang w:val="be-BY" w:eastAsia="en-US"/>
        </w:rPr>
        <w:t>х работ (заданняў), выкананых вучня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мі ў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працэсе вытворчага навучання, ажыццяўляецца ў дзённіку ўліку вучэбна-вытворчых работ (заданняў) пры праходжанні вытворчага навучання. Дадзены дзённік выкарыстоўваецца ў абавязковым парадку пры ажыццяўленні заключнага перыяду вытворчага навучання, а таксама можа выкарыстоўвацца і ў працэсе пачатковага і асноўнага перыядаў вытворчага навучання пры іх арганізацыі непасрэдна на</w:t>
      </w:r>
      <w:r w:rsidR="00A679FF">
        <w:rPr>
          <w:bCs/>
          <w:color w:val="000000" w:themeColor="text1"/>
          <w:sz w:val="30"/>
          <w:szCs w:val="30"/>
          <w:lang w:val="be-BY" w:eastAsia="en-US"/>
        </w:rPr>
        <w:t> </w:t>
      </w:r>
      <w:r w:rsidR="007D60EA" w:rsidRPr="00443975">
        <w:rPr>
          <w:bCs/>
          <w:color w:val="000000" w:themeColor="text1"/>
          <w:sz w:val="30"/>
          <w:szCs w:val="30"/>
          <w:lang w:val="be-BY" w:eastAsia="en-US"/>
        </w:rPr>
        <w:t>працоўных месцах у арганізацыях.</w:t>
      </w:r>
    </w:p>
    <w:p w14:paraId="732A00A9" w14:textId="77777777" w:rsidR="007D60EA" w:rsidRPr="00443975" w:rsidRDefault="007D60EA" w:rsidP="007D60EA">
      <w:pPr>
        <w:ind w:firstLine="680"/>
        <w:jc w:val="both"/>
        <w:rPr>
          <w:b/>
          <w:sz w:val="30"/>
          <w:szCs w:val="30"/>
          <w:lang w:val="be-BY"/>
        </w:rPr>
      </w:pPr>
    </w:p>
    <w:p w14:paraId="554627CF" w14:textId="6163BD66" w:rsidR="006E799A" w:rsidRPr="00443975" w:rsidRDefault="002308AF" w:rsidP="000E15CA">
      <w:pPr>
        <w:ind w:firstLine="680"/>
        <w:jc w:val="both"/>
        <w:rPr>
          <w:b/>
          <w:sz w:val="30"/>
          <w:szCs w:val="30"/>
          <w:lang w:val="be-BY"/>
        </w:rPr>
      </w:pPr>
      <w:r w:rsidRPr="00443975">
        <w:rPr>
          <w:b/>
          <w:sz w:val="30"/>
          <w:szCs w:val="30"/>
          <w:lang w:val="be-BY"/>
        </w:rPr>
        <w:t>НАРМАТЫЎНАЕ ПРАВАВОЕ ЗАБЕСПЯЧЭНН</w:t>
      </w:r>
      <w:r w:rsidR="00F425A6" w:rsidRPr="00443975">
        <w:rPr>
          <w:b/>
          <w:sz w:val="30"/>
          <w:szCs w:val="30"/>
          <w:lang w:val="be-BY"/>
        </w:rPr>
        <w:t>Е</w:t>
      </w:r>
    </w:p>
    <w:p w14:paraId="3C0F5FC2" w14:textId="0DBA0C57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 xml:space="preserve">У дадатак да нарматыўных прававых актаў, указаных у агульнай частцы інструктыўна-метадычнага </w:t>
      </w:r>
      <w:r w:rsidR="00F577D7">
        <w:rPr>
          <w:bCs/>
          <w:sz w:val="30"/>
          <w:szCs w:val="30"/>
          <w:lang w:val="be-BY"/>
        </w:rPr>
        <w:t>пісьма</w:t>
      </w:r>
      <w:r w:rsidRPr="00443975">
        <w:rPr>
          <w:bCs/>
          <w:sz w:val="30"/>
          <w:szCs w:val="30"/>
          <w:lang w:val="be-BY"/>
        </w:rPr>
        <w:t xml:space="preserve"> ад 18.06.2021 «Аб арганізацыі ў 2021/2022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Pr="00443975">
        <w:rPr>
          <w:bCs/>
          <w:sz w:val="30"/>
          <w:szCs w:val="30"/>
          <w:lang w:val="be-BY" w:bidi="he-IL"/>
        </w:rPr>
        <w:t>»</w:t>
      </w:r>
      <w:r w:rsidRPr="00443975">
        <w:rPr>
          <w:bCs/>
          <w:sz w:val="30"/>
          <w:szCs w:val="30"/>
          <w:lang w:val="be-BY"/>
        </w:rPr>
        <w:t xml:space="preserve"> </w:t>
      </w:r>
      <w:r w:rsidRPr="00A0514F">
        <w:rPr>
          <w:bCs/>
          <w:i/>
          <w:sz w:val="30"/>
          <w:szCs w:val="30"/>
          <w:lang w:val="be-BY"/>
        </w:rPr>
        <w:t>(</w:t>
      </w:r>
      <w:hyperlink r:id="rId17" w:history="1">
        <w:r w:rsidR="00A0514F" w:rsidRPr="0078140F">
          <w:rPr>
            <w:rStyle w:val="ac"/>
            <w:bCs/>
            <w:i/>
            <w:sz w:val="30"/>
            <w:szCs w:val="30"/>
            <w:lang w:val="be-BY"/>
          </w:rPr>
          <w:t>https://edu.gov.by</w:t>
        </w:r>
      </w:hyperlink>
      <w:r w:rsidR="004C4C5A" w:rsidRPr="00F577D7">
        <w:rPr>
          <w:bCs/>
          <w:i/>
          <w:sz w:val="30"/>
          <w:szCs w:val="30"/>
          <w:lang w:val="be-BY"/>
        </w:rPr>
        <w:t>/ А</w:t>
      </w:r>
      <w:r w:rsidRPr="00F577D7">
        <w:rPr>
          <w:bCs/>
          <w:i/>
          <w:sz w:val="30"/>
          <w:szCs w:val="30"/>
          <w:lang w:val="be-BY"/>
        </w:rPr>
        <w:t>гульная сярэдняя адукацыя / 2021/2022 навучальны год</w:t>
      </w:r>
      <w:r w:rsidRPr="00A0514F">
        <w:rPr>
          <w:bCs/>
          <w:i/>
          <w:sz w:val="30"/>
          <w:szCs w:val="30"/>
          <w:lang w:val="be-BY"/>
        </w:rPr>
        <w:t>)</w:t>
      </w:r>
      <w:r w:rsidRPr="00443975">
        <w:rPr>
          <w:bCs/>
          <w:sz w:val="30"/>
          <w:szCs w:val="30"/>
          <w:lang w:val="be-BY"/>
        </w:rPr>
        <w:t>, варта кіравацца наступнымі нарматыўнымі прававымі актамі:</w:t>
      </w:r>
    </w:p>
    <w:p w14:paraId="34D95DA2" w14:textId="2F766FED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1. Палажэнне аб бесперапынным прафесійным навучанні па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прафесіях рабочых, зацверджанае пастановай Савета Міністраў Рэспублікі Беларусь ад 15.07.2011 № 954;</w:t>
      </w:r>
    </w:p>
    <w:p w14:paraId="11E9E69F" w14:textId="3F93DA6D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2. Канцэпцыя развіцця прафесійнай арыентацыі моладзі ў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Рэспубліцы Беларусь, зацверджаная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 ад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31.03.2014 № 15/27/23;</w:t>
      </w:r>
    </w:p>
    <w:p w14:paraId="55412246" w14:textId="02F91485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lastRenderedPageBreak/>
        <w:t>3. Палажэнне аб установе прафесійна-тэхнічнай адукацыі, зацверджанае пастановай Міністэрства адукацыі Рэспублікі Беларусь ад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05.08.2011 № 216;</w:t>
      </w:r>
    </w:p>
    <w:p w14:paraId="3ECCC054" w14:textId="71188740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4. Палажэнне аб установе сярэдняй спецыяльнай адукацыі, зацверджанае пастановай Міністэрства адукацыі Рэспублікі Беларусь ад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22.07.2011 № 106;</w:t>
      </w:r>
    </w:p>
    <w:p w14:paraId="4FFB3BBE" w14:textId="050F56E4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5. Пастанова Міністэрства працы і сацыяльнай абароны Рэспублікі Беларусь ад 30.03.2004 № 34 «Аб зацвярджэнні агульных палажэнняў адзінага тарыфна-кваліфікацыйнага даведніка работ і прафесій рабочых»;</w:t>
      </w:r>
    </w:p>
    <w:p w14:paraId="742FD112" w14:textId="33146EFD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 xml:space="preserve">6. Пастанова Міністэрства працы і сацыяльнай абароны Рэспублікі Беларусь ад 29.07.2020 № 69 «Выпуск 28 </w:t>
      </w:r>
      <w:r w:rsidR="002A653D">
        <w:rPr>
          <w:bCs/>
          <w:sz w:val="30"/>
          <w:szCs w:val="30"/>
          <w:lang w:val="be-BY"/>
        </w:rPr>
        <w:t>А</w:t>
      </w:r>
      <w:r w:rsidRPr="00443975">
        <w:rPr>
          <w:bCs/>
          <w:sz w:val="30"/>
          <w:szCs w:val="30"/>
          <w:lang w:val="be-BY"/>
        </w:rPr>
        <w:t xml:space="preserve">дзінага кваліфікацыйнага даведніка пасад служачых» пасады служачых, занятых у адукацыі» (далей – Выпуск 28 </w:t>
      </w:r>
      <w:r w:rsidR="00353B92">
        <w:rPr>
          <w:bCs/>
          <w:sz w:val="30"/>
          <w:szCs w:val="30"/>
          <w:lang w:val="be-BY"/>
        </w:rPr>
        <w:t>А</w:t>
      </w:r>
      <w:r w:rsidRPr="00443975">
        <w:rPr>
          <w:bCs/>
          <w:sz w:val="30"/>
          <w:szCs w:val="30"/>
          <w:lang w:val="be-BY"/>
        </w:rPr>
        <w:t>КД</w:t>
      </w:r>
      <w:r w:rsidR="00353B92">
        <w:rPr>
          <w:bCs/>
          <w:sz w:val="30"/>
          <w:szCs w:val="30"/>
          <w:lang w:val="be-BY"/>
        </w:rPr>
        <w:t>П</w:t>
      </w:r>
      <w:r w:rsidRPr="00443975">
        <w:rPr>
          <w:bCs/>
          <w:sz w:val="30"/>
          <w:szCs w:val="30"/>
          <w:lang w:val="be-BY"/>
        </w:rPr>
        <w:t>);</w:t>
      </w:r>
    </w:p>
    <w:p w14:paraId="697492B4" w14:textId="6923A1EE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7. Пастанова Міністэрства адукацыі Рэспублікі Беларусь, Міністэрства працы і сацыяльнай абароны Рэспублікі Беларусь ад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30.01.2018 № 7/14 «Аб устанаўленні пераліку прафесій для падрыхтоўкі рабочых»;</w:t>
      </w:r>
    </w:p>
    <w:p w14:paraId="382CE446" w14:textId="1071371A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8. Загад Міністра адукацыі Рэсп</w:t>
      </w:r>
      <w:r w:rsidR="00353B92">
        <w:rPr>
          <w:bCs/>
          <w:sz w:val="30"/>
          <w:szCs w:val="30"/>
          <w:lang w:val="be-BY"/>
        </w:rPr>
        <w:t>ублікі Беларусь ад 22.03.2021 № </w:t>
      </w:r>
      <w:r w:rsidRPr="00443975">
        <w:rPr>
          <w:bCs/>
          <w:sz w:val="30"/>
          <w:szCs w:val="30"/>
          <w:lang w:val="be-BY"/>
        </w:rPr>
        <w:t>188 «Аб арганізацыі адукацыйнага працэсу па працоўным навучанні па праграме прафесійнай падрыхтоўкі рабочых</w:t>
      </w:r>
      <w:r w:rsidR="00353B92">
        <w:rPr>
          <w:bCs/>
          <w:sz w:val="30"/>
          <w:szCs w:val="30"/>
          <w:lang w:val="be-BY"/>
        </w:rPr>
        <w:t xml:space="preserve"> </w:t>
      </w:r>
      <w:r w:rsidRPr="00443975">
        <w:rPr>
          <w:bCs/>
          <w:sz w:val="30"/>
          <w:szCs w:val="30"/>
          <w:lang w:val="be-BY"/>
        </w:rPr>
        <w:t>(служачых)</w:t>
      </w:r>
      <w:r w:rsidR="00A679FF">
        <w:rPr>
          <w:bCs/>
          <w:sz w:val="30"/>
          <w:szCs w:val="30"/>
          <w:lang w:val="be-BY"/>
        </w:rPr>
        <w:br/>
      </w:r>
      <w:r w:rsidRPr="00443975">
        <w:rPr>
          <w:bCs/>
          <w:sz w:val="30"/>
          <w:szCs w:val="30"/>
          <w:lang w:val="be-BY"/>
        </w:rPr>
        <w:t>у Х</w:t>
      </w:r>
      <w:r w:rsidR="00A679FF">
        <w:rPr>
          <w:bCs/>
          <w:sz w:val="30"/>
          <w:szCs w:val="30"/>
          <w:lang w:val="be-BY"/>
        </w:rPr>
        <w:t>–</w:t>
      </w:r>
      <w:r w:rsidRPr="00443975">
        <w:rPr>
          <w:bCs/>
          <w:sz w:val="30"/>
          <w:szCs w:val="30"/>
          <w:lang w:val="be-BY"/>
        </w:rPr>
        <w:t>XI (XII) класах устаноў агульнай сярэдняй і спецыяльнай адукацыі».</w:t>
      </w:r>
    </w:p>
    <w:p w14:paraId="2D3E25F3" w14:textId="6A26B976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Пералічаныя нарматыўныя прававыя акты размешчаны на сайце УА «РІПА» (</w:t>
      </w:r>
      <w:r w:rsidRPr="00353B92">
        <w:rPr>
          <w:bCs/>
          <w:i/>
          <w:sz w:val="30"/>
          <w:szCs w:val="30"/>
          <w:lang w:val="be-BY"/>
        </w:rPr>
        <w:t>http://ripo.unibel.by</w:t>
      </w:r>
      <w:r w:rsidRPr="00443975">
        <w:rPr>
          <w:bCs/>
          <w:sz w:val="30"/>
          <w:szCs w:val="30"/>
          <w:lang w:val="be-BY"/>
        </w:rPr>
        <w:t>) і нацыянальным адукацыйным партале (</w:t>
      </w:r>
      <w:r w:rsidRPr="00353B92">
        <w:rPr>
          <w:bCs/>
          <w:i/>
          <w:sz w:val="30"/>
          <w:szCs w:val="30"/>
          <w:lang w:val="be-BY"/>
        </w:rPr>
        <w:t>www.adu.by</w:t>
      </w:r>
      <w:r w:rsidRPr="00443975">
        <w:rPr>
          <w:bCs/>
          <w:sz w:val="30"/>
          <w:szCs w:val="30"/>
          <w:lang w:val="be-BY"/>
        </w:rPr>
        <w:t>).</w:t>
      </w:r>
    </w:p>
    <w:p w14:paraId="4442B0EC" w14:textId="77777777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</w:p>
    <w:p w14:paraId="4D8A18D0" w14:textId="712F14E8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/>
          <w:sz w:val="30"/>
          <w:szCs w:val="30"/>
          <w:lang w:val="be-BY"/>
        </w:rPr>
      </w:pPr>
      <w:r w:rsidRPr="00443975">
        <w:rPr>
          <w:b/>
          <w:sz w:val="30"/>
          <w:szCs w:val="30"/>
          <w:lang w:val="be-BY"/>
        </w:rPr>
        <w:t>КВАЛІФІКАЦЫЙНЫЯ ПАТРАБАВАННІ ДА</w:t>
      </w:r>
      <w:r w:rsidR="00A679FF">
        <w:rPr>
          <w:b/>
          <w:sz w:val="30"/>
          <w:szCs w:val="30"/>
          <w:lang w:val="be-BY"/>
        </w:rPr>
        <w:t> </w:t>
      </w:r>
      <w:r w:rsidRPr="00443975">
        <w:rPr>
          <w:b/>
          <w:sz w:val="30"/>
          <w:szCs w:val="30"/>
          <w:lang w:val="be-BY"/>
        </w:rPr>
        <w:t xml:space="preserve">ПЕДАГАГІЧНЫХ РАБОТНІКАЎ </w:t>
      </w:r>
    </w:p>
    <w:p w14:paraId="45E6BD8D" w14:textId="60F516D9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Пры арганізацыі вучэбнага прадмета «Працоўнае навучанне» кваліфікацыйныя патрабаванні па кожнай з пасад служачых, занятых у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 xml:space="preserve">адукацыі, адлюстраваны ў выпуску 28 </w:t>
      </w:r>
      <w:r w:rsidR="00A01982">
        <w:rPr>
          <w:bCs/>
          <w:sz w:val="30"/>
          <w:szCs w:val="30"/>
          <w:lang w:val="be-BY"/>
        </w:rPr>
        <w:t>А</w:t>
      </w:r>
      <w:r w:rsidRPr="00443975">
        <w:rPr>
          <w:bCs/>
          <w:sz w:val="30"/>
          <w:szCs w:val="30"/>
          <w:lang w:val="be-BY"/>
        </w:rPr>
        <w:t>КД</w:t>
      </w:r>
      <w:r w:rsidR="00A01982">
        <w:rPr>
          <w:bCs/>
          <w:sz w:val="30"/>
          <w:szCs w:val="30"/>
          <w:lang w:val="be-BY"/>
        </w:rPr>
        <w:t>П</w:t>
      </w:r>
      <w:r w:rsidRPr="00443975">
        <w:rPr>
          <w:bCs/>
          <w:sz w:val="30"/>
          <w:szCs w:val="30"/>
          <w:lang w:val="be-BY"/>
        </w:rPr>
        <w:t xml:space="preserve"> і ў Палажэнні аб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бесперапынным прафесійным навучанні па прафесіях рабочых, зацверджаным пастановай Савета Міністраў Рэспублікі Беларусь ад</w:t>
      </w:r>
      <w:r w:rsidR="00A679FF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15.07.2011 № 954.</w:t>
      </w:r>
    </w:p>
    <w:p w14:paraId="4002A9D5" w14:textId="342D8E0B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Павышэнне кваліфікацыі педагагічных работнікаў устаноў адукацыі, якія забяспечваюць рэалізацыю адукацыйнай праграмы прафесійнай падрыхтоўкі рабочых (служачых), накіраванай на асваенне вучнямі X</w:t>
      </w:r>
      <w:r w:rsidR="00A679FF">
        <w:rPr>
          <w:bCs/>
          <w:sz w:val="30"/>
          <w:szCs w:val="30"/>
          <w:lang w:val="be-BY"/>
        </w:rPr>
        <w:t>–</w:t>
      </w:r>
      <w:r w:rsidRPr="00443975">
        <w:rPr>
          <w:bCs/>
          <w:sz w:val="30"/>
          <w:szCs w:val="30"/>
          <w:lang w:val="be-BY"/>
        </w:rPr>
        <w:t>XI (XII) класаў асобных прафесій, а таксама праводзяць факультатыўныя заняткі па асновах выбар</w:t>
      </w:r>
      <w:r w:rsidR="00083EDD">
        <w:rPr>
          <w:bCs/>
          <w:sz w:val="30"/>
          <w:szCs w:val="30"/>
          <w:lang w:val="be-BY"/>
        </w:rPr>
        <w:t>у прафесіі, арганізуецца РІПА, Д</w:t>
      </w:r>
      <w:r w:rsidRPr="00443975">
        <w:rPr>
          <w:bCs/>
          <w:sz w:val="30"/>
          <w:szCs w:val="30"/>
          <w:lang w:val="be-BY"/>
        </w:rPr>
        <w:t xml:space="preserve">зяржаўнай установай адукацыі «Акадэмія паслядыпломнай </w:t>
      </w:r>
      <w:r w:rsidRPr="00443975">
        <w:rPr>
          <w:bCs/>
          <w:sz w:val="30"/>
          <w:szCs w:val="30"/>
          <w:lang w:val="be-BY"/>
        </w:rPr>
        <w:lastRenderedPageBreak/>
        <w:t>адукацыі», структурнымі падраздзяленнямі абласных (Мінскага гарадскога) выканаўчых камітэтаў, якія ажыццяўляюць дзяржаўна-ўладныя паўнамоцтвы ў сферы адукацыі.</w:t>
      </w:r>
    </w:p>
    <w:p w14:paraId="413A2187" w14:textId="112D64B2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На рэгіянальным узроўні неабходна арганізаваць пастаяннае метадычнае суправаджэнне адукацыйнаг</w:t>
      </w:r>
      <w:r w:rsidR="00397DC5" w:rsidRPr="00443975">
        <w:rPr>
          <w:bCs/>
          <w:sz w:val="30"/>
          <w:szCs w:val="30"/>
          <w:lang w:val="be-BY"/>
        </w:rPr>
        <w:t>а працэсу па вучэбным прадмеце «Працоўнае навучанне»</w:t>
      </w:r>
      <w:r w:rsidRPr="00443975">
        <w:rPr>
          <w:bCs/>
          <w:sz w:val="30"/>
          <w:szCs w:val="30"/>
          <w:lang w:val="be-BY"/>
        </w:rPr>
        <w:t xml:space="preserve"> ў X</w:t>
      </w:r>
      <w:r w:rsidR="00FF3F48">
        <w:rPr>
          <w:bCs/>
          <w:sz w:val="30"/>
          <w:szCs w:val="30"/>
          <w:lang w:val="be-BY"/>
        </w:rPr>
        <w:t>–</w:t>
      </w:r>
      <w:r w:rsidRPr="00443975">
        <w:rPr>
          <w:bCs/>
          <w:sz w:val="30"/>
          <w:szCs w:val="30"/>
          <w:lang w:val="be-BY"/>
        </w:rPr>
        <w:t>XI (XII) класах праз сістэму бесперапыннага павышэння кваліфікацыі, максімальна выкарыстоўваючы рэзервы абласных і Мінскага гарадскога інстытутаў развіцця адукацыі, раённых (гарадскіх) вучэбна-метадычных кабінетаў, раённых (гарадскіх) вучэбна-метадычных цэнтраў прафесійнай адукацыі.</w:t>
      </w:r>
    </w:p>
    <w:p w14:paraId="6E250704" w14:textId="77777777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</w:p>
    <w:p w14:paraId="1D8B0F87" w14:textId="77777777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/>
          <w:sz w:val="30"/>
          <w:szCs w:val="30"/>
          <w:lang w:val="be-BY"/>
        </w:rPr>
      </w:pPr>
      <w:r w:rsidRPr="00443975">
        <w:rPr>
          <w:b/>
          <w:sz w:val="30"/>
          <w:szCs w:val="30"/>
          <w:lang w:val="be-BY"/>
        </w:rPr>
        <w:t xml:space="preserve">АБ ФІНАНСАВАННІ ПРАФЕСІЙНАЙ ПАДРЫХТОЎКІ </w:t>
      </w:r>
    </w:p>
    <w:p w14:paraId="7ADF773F" w14:textId="4F9B1F4C" w:rsidR="00A01AF7" w:rsidRPr="00443975" w:rsidRDefault="00A01AF7" w:rsidP="004C4C5A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>Выдаткі на рэалізацыю адукацыйнай праграмы прафесійнай падрыхтоўкі раб</w:t>
      </w:r>
      <w:r w:rsidR="004C4C5A" w:rsidRPr="00443975">
        <w:rPr>
          <w:bCs/>
          <w:sz w:val="30"/>
          <w:szCs w:val="30"/>
          <w:lang w:val="be-BY"/>
        </w:rPr>
        <w:t>очых (служачых) (д</w:t>
      </w:r>
      <w:r w:rsidRPr="00443975">
        <w:rPr>
          <w:bCs/>
          <w:sz w:val="30"/>
          <w:szCs w:val="30"/>
          <w:lang w:val="be-BY"/>
        </w:rPr>
        <w:t xml:space="preserve">алей – праграма прафесійнай падрыхтоўкі) плануюцца ў бюджэтных </w:t>
      </w:r>
      <w:r w:rsidR="00885315">
        <w:rPr>
          <w:bCs/>
          <w:sz w:val="30"/>
          <w:szCs w:val="30"/>
          <w:lang w:val="be-BY"/>
        </w:rPr>
        <w:t>каштарысах</w:t>
      </w:r>
      <w:r w:rsidR="004C4C5A" w:rsidRPr="00443975">
        <w:rPr>
          <w:bCs/>
          <w:sz w:val="30"/>
          <w:szCs w:val="30"/>
          <w:lang w:val="be-BY"/>
        </w:rPr>
        <w:t xml:space="preserve"> УАСА і УСА</w:t>
      </w:r>
      <w:r w:rsidRPr="00443975">
        <w:rPr>
          <w:bCs/>
          <w:sz w:val="30"/>
          <w:szCs w:val="30"/>
          <w:lang w:val="be-BY"/>
        </w:rPr>
        <w:t>, таксама, як і выдаткі на рэалізацыю адукацыйных праграм агульнай сярэдняй адукацыі, адукацыйных праграм спецыяльнай адукацыі і іншых праграм, якія рэалізуюцца ў названых установах адукацыі.</w:t>
      </w:r>
    </w:p>
    <w:p w14:paraId="69EE977B" w14:textId="3BAE6ECA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 xml:space="preserve">Рэалізацыя адукацыйнай праграмы прафесійнай падрыхтоўкі </w:t>
      </w:r>
      <w:r w:rsidR="00885315">
        <w:rPr>
          <w:bCs/>
          <w:sz w:val="30"/>
          <w:szCs w:val="30"/>
          <w:lang w:val="be-BY"/>
        </w:rPr>
        <w:t>ў</w:t>
      </w:r>
      <w:r w:rsidR="003C4C14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УПТА, УССА і ў іншых установах адукацыі ажыццяўляецца на аснове дагавораў аб прафесійнай падрыхтоўцы рабочага (служачага) на платнай аснове.</w:t>
      </w:r>
    </w:p>
    <w:p w14:paraId="01364399" w14:textId="165B37AC" w:rsidR="00A01AF7" w:rsidRPr="00443975" w:rsidRDefault="00A01AF7" w:rsidP="004C4C5A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 xml:space="preserve">Аплата </w:t>
      </w:r>
      <w:r w:rsidR="00885315">
        <w:rPr>
          <w:bCs/>
          <w:sz w:val="30"/>
          <w:szCs w:val="30"/>
          <w:lang w:val="be-BY"/>
        </w:rPr>
        <w:t>выдатк</w:t>
      </w:r>
      <w:r w:rsidRPr="00443975">
        <w:rPr>
          <w:bCs/>
          <w:sz w:val="30"/>
          <w:szCs w:val="30"/>
          <w:lang w:val="be-BY"/>
        </w:rPr>
        <w:t>аў па дагаворах аб прафесійнай падрыхтоўцы рабочага (служачага) на платнай аснове для арганізацыі працоўн</w:t>
      </w:r>
      <w:r w:rsidR="004C4C5A" w:rsidRPr="00443975">
        <w:rPr>
          <w:bCs/>
          <w:sz w:val="30"/>
          <w:szCs w:val="30"/>
          <w:lang w:val="be-BY"/>
        </w:rPr>
        <w:t>ага навучання для асоб з ліку вучня</w:t>
      </w:r>
      <w:r w:rsidRPr="00443975">
        <w:rPr>
          <w:bCs/>
          <w:sz w:val="30"/>
          <w:szCs w:val="30"/>
          <w:lang w:val="be-BY"/>
        </w:rPr>
        <w:t>ў X</w:t>
      </w:r>
      <w:r w:rsidR="003C4C14">
        <w:rPr>
          <w:bCs/>
          <w:sz w:val="30"/>
          <w:szCs w:val="30"/>
          <w:lang w:val="be-BY"/>
        </w:rPr>
        <w:t>–</w:t>
      </w:r>
      <w:r w:rsidRPr="00443975">
        <w:rPr>
          <w:bCs/>
          <w:sz w:val="30"/>
          <w:szCs w:val="30"/>
          <w:lang w:val="be-BY"/>
        </w:rPr>
        <w:t>XI (XII) класаў ажыццяўляецца за</w:t>
      </w:r>
      <w:r w:rsidR="003C4C14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 xml:space="preserve">кошт сродкаў, прадугледжаных у бюджэтных </w:t>
      </w:r>
      <w:r w:rsidR="00885315">
        <w:rPr>
          <w:bCs/>
          <w:sz w:val="30"/>
          <w:szCs w:val="30"/>
          <w:lang w:val="be-BY"/>
        </w:rPr>
        <w:t>каштарысах</w:t>
      </w:r>
      <w:r w:rsidR="004C4C5A" w:rsidRPr="00443975">
        <w:rPr>
          <w:bCs/>
          <w:sz w:val="30"/>
          <w:szCs w:val="30"/>
          <w:lang w:val="be-BY"/>
        </w:rPr>
        <w:t xml:space="preserve"> УАСА і УСА</w:t>
      </w:r>
      <w:r w:rsidRPr="00443975">
        <w:rPr>
          <w:bCs/>
          <w:sz w:val="30"/>
          <w:szCs w:val="30"/>
          <w:lang w:val="be-BY"/>
        </w:rPr>
        <w:t>, іншых крыніц, не забароненых заканадаўствам.</w:t>
      </w:r>
    </w:p>
    <w:p w14:paraId="3E43684A" w14:textId="1BA5BB30" w:rsidR="00A01AF7" w:rsidRPr="00443975" w:rsidRDefault="00A01AF7" w:rsidP="00A01AF7">
      <w:pPr>
        <w:tabs>
          <w:tab w:val="left" w:pos="1056"/>
        </w:tabs>
        <w:autoSpaceDE w:val="0"/>
        <w:autoSpaceDN w:val="0"/>
        <w:ind w:firstLine="709"/>
        <w:jc w:val="both"/>
        <w:rPr>
          <w:bCs/>
          <w:sz w:val="30"/>
          <w:szCs w:val="30"/>
          <w:lang w:val="be-BY"/>
        </w:rPr>
      </w:pPr>
      <w:r w:rsidRPr="00443975">
        <w:rPr>
          <w:bCs/>
          <w:sz w:val="30"/>
          <w:szCs w:val="30"/>
          <w:lang w:val="be-BY"/>
        </w:rPr>
        <w:t xml:space="preserve">Бюджэтныя сродкі, прадугледжаныя на фінансаванне </w:t>
      </w:r>
      <w:r w:rsidR="00885315">
        <w:rPr>
          <w:bCs/>
          <w:sz w:val="30"/>
          <w:szCs w:val="30"/>
          <w:lang w:val="be-BY"/>
        </w:rPr>
        <w:t>выдаткаў</w:t>
      </w:r>
      <w:r w:rsidRPr="00443975">
        <w:rPr>
          <w:bCs/>
          <w:sz w:val="30"/>
          <w:szCs w:val="30"/>
          <w:lang w:val="be-BY"/>
        </w:rPr>
        <w:t xml:space="preserve"> па рэалізацыі адукацыйнай праграмы праф</w:t>
      </w:r>
      <w:r w:rsidR="004C4C5A" w:rsidRPr="00443975">
        <w:rPr>
          <w:bCs/>
          <w:sz w:val="30"/>
          <w:szCs w:val="30"/>
          <w:lang w:val="be-BY"/>
        </w:rPr>
        <w:t>есійнай падрыхтоўкі ў УАСА і УСА</w:t>
      </w:r>
      <w:r w:rsidRPr="00443975">
        <w:rPr>
          <w:bCs/>
          <w:sz w:val="30"/>
          <w:szCs w:val="30"/>
          <w:lang w:val="be-BY"/>
        </w:rPr>
        <w:t>, пералічваюцца на бягучы (разліковы) банкаўскі рахунак па ўліку сродкаў ад дзейнасці, што прыносі</w:t>
      </w:r>
      <w:r w:rsidR="004C4C5A" w:rsidRPr="00443975">
        <w:rPr>
          <w:bCs/>
          <w:sz w:val="30"/>
          <w:szCs w:val="30"/>
          <w:lang w:val="be-BY"/>
        </w:rPr>
        <w:t>ць прыбытак</w:t>
      </w:r>
      <w:r w:rsidR="00885315">
        <w:rPr>
          <w:bCs/>
          <w:sz w:val="30"/>
          <w:szCs w:val="30"/>
          <w:lang w:val="be-BY"/>
        </w:rPr>
        <w:t>,</w:t>
      </w:r>
      <w:r w:rsidR="004C4C5A" w:rsidRPr="00443975">
        <w:rPr>
          <w:bCs/>
          <w:sz w:val="30"/>
          <w:szCs w:val="30"/>
          <w:lang w:val="be-BY"/>
        </w:rPr>
        <w:t xml:space="preserve"> іншай у</w:t>
      </w:r>
      <w:r w:rsidRPr="00443975">
        <w:rPr>
          <w:bCs/>
          <w:sz w:val="30"/>
          <w:szCs w:val="30"/>
          <w:lang w:val="be-BY"/>
        </w:rPr>
        <w:t xml:space="preserve">становы адукацыі, </w:t>
      </w:r>
      <w:r w:rsidR="00885315">
        <w:rPr>
          <w:bCs/>
          <w:sz w:val="30"/>
          <w:szCs w:val="30"/>
          <w:lang w:val="be-BY"/>
        </w:rPr>
        <w:t xml:space="preserve">якая </w:t>
      </w:r>
      <w:r w:rsidRPr="00443975">
        <w:rPr>
          <w:bCs/>
          <w:sz w:val="30"/>
          <w:szCs w:val="30"/>
          <w:lang w:val="be-BY"/>
        </w:rPr>
        <w:t>рэалізуе праграму прафесійнай падрыхтоўкі, у</w:t>
      </w:r>
      <w:r w:rsidR="003C4C14">
        <w:rPr>
          <w:bCs/>
          <w:sz w:val="30"/>
          <w:szCs w:val="30"/>
          <w:lang w:val="be-BY"/>
        </w:rPr>
        <w:t> </w:t>
      </w:r>
      <w:r w:rsidRPr="00443975">
        <w:rPr>
          <w:bCs/>
          <w:sz w:val="30"/>
          <w:szCs w:val="30"/>
          <w:lang w:val="be-BY"/>
        </w:rPr>
        <w:t>адпаведнасці з заключаным дагаворам.</w:t>
      </w:r>
    </w:p>
    <w:p w14:paraId="20223A45" w14:textId="28D358B4" w:rsidR="004C4C5A" w:rsidRPr="00443975" w:rsidRDefault="004C4C5A" w:rsidP="002B7133">
      <w:pPr>
        <w:autoSpaceDE w:val="0"/>
        <w:autoSpaceDN w:val="0"/>
        <w:adjustRightInd w:val="0"/>
        <w:rPr>
          <w:b/>
          <w:i/>
          <w:color w:val="000000" w:themeColor="text1"/>
          <w:spacing w:val="5"/>
          <w:sz w:val="30"/>
          <w:szCs w:val="30"/>
          <w:lang w:val="be-BY"/>
        </w:rPr>
      </w:pPr>
      <w:r w:rsidRPr="00443975">
        <w:rPr>
          <w:b/>
          <w:i/>
          <w:color w:val="000000" w:themeColor="text1"/>
          <w:spacing w:val="5"/>
          <w:sz w:val="30"/>
          <w:szCs w:val="30"/>
          <w:lang w:val="be-BY"/>
        </w:rPr>
        <w:t xml:space="preserve">Для даведкі: </w:t>
      </w:r>
    </w:p>
    <w:p w14:paraId="2420CCFF" w14:textId="7EC8F7A1" w:rsidR="004C4C5A" w:rsidRPr="00443975" w:rsidRDefault="004C4C5A" w:rsidP="002B7133">
      <w:pPr>
        <w:autoSpaceDE w:val="0"/>
        <w:autoSpaceDN w:val="0"/>
        <w:adjustRightInd w:val="0"/>
        <w:ind w:left="709" w:firstLine="680"/>
        <w:jc w:val="both"/>
        <w:rPr>
          <w:bCs/>
          <w:i/>
          <w:color w:val="000000" w:themeColor="text1"/>
          <w:spacing w:val="5"/>
          <w:sz w:val="30"/>
          <w:szCs w:val="30"/>
          <w:lang w:val="be-BY"/>
        </w:rPr>
      </w:pPr>
      <w:r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t>Вучэбныя гадзіны</w:t>
      </w:r>
      <w:r w:rsidR="00986BF5"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t xml:space="preserve"> па вучэбным прадмеце </w:t>
      </w:r>
      <w:r w:rsidR="00986BF5" w:rsidRPr="00443975">
        <w:rPr>
          <w:bCs/>
          <w:i/>
          <w:color w:val="000000" w:themeColor="text1"/>
          <w:spacing w:val="5"/>
          <w:sz w:val="30"/>
          <w:szCs w:val="30"/>
          <w:lang w:val="be-BY" w:bidi="he-IL"/>
        </w:rPr>
        <w:t>«</w:t>
      </w:r>
      <w:r w:rsidR="00986BF5"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t>Працоўнае навучанне</w:t>
      </w:r>
      <w:r w:rsidR="00986BF5" w:rsidRPr="00443975">
        <w:rPr>
          <w:bCs/>
          <w:i/>
          <w:color w:val="000000" w:themeColor="text1"/>
          <w:spacing w:val="5"/>
          <w:sz w:val="30"/>
          <w:szCs w:val="30"/>
          <w:lang w:val="be-BY" w:bidi="he-IL"/>
        </w:rPr>
        <w:t>»</w:t>
      </w:r>
      <w:r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t xml:space="preserve"> ўключаюцца на пачатак навучальнага года ў спіс педагагічных работнікаў, якім вылічаюцца стаўкі і надбаўкі за</w:t>
      </w:r>
      <w:r w:rsidR="003C4C14">
        <w:rPr>
          <w:bCs/>
          <w:i/>
          <w:color w:val="000000" w:themeColor="text1"/>
          <w:spacing w:val="5"/>
          <w:sz w:val="30"/>
          <w:szCs w:val="30"/>
          <w:lang w:val="be-BY"/>
        </w:rPr>
        <w:t> </w:t>
      </w:r>
      <w:r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t xml:space="preserve">кваліфікацыйныя катэгорыі з улікам педагагічнай нагрузкі, зацверджаны пастановай Міністэрства адукацыі Рэспублікі </w:t>
      </w:r>
      <w:r w:rsidRPr="00443975">
        <w:rPr>
          <w:bCs/>
          <w:i/>
          <w:color w:val="000000" w:themeColor="text1"/>
          <w:spacing w:val="5"/>
          <w:sz w:val="30"/>
          <w:szCs w:val="30"/>
          <w:lang w:val="be-BY"/>
        </w:rPr>
        <w:lastRenderedPageBreak/>
        <w:t>Беларусь ад 30.03.2007 № 25, для вызначэння фонду аплаты працы.</w:t>
      </w:r>
    </w:p>
    <w:p w14:paraId="374A7DA2" w14:textId="2A2D6DA5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Кошт паслугі пры рэалізацыі адукацыйнай праграмы прафесійнай падрыхтоўкі для слухачоў з ліку вучняў УАСА і УСА ў іншых установах адукацыі вызначаецца іншай установай адукацыі ў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 xml:space="preserve">адпаведнасці </w:t>
      </w:r>
      <w:r w:rsidR="00470F72">
        <w:rPr>
          <w:color w:val="000000" w:themeColor="text1"/>
          <w:sz w:val="30"/>
          <w:szCs w:val="30"/>
          <w:lang w:val="be-BY"/>
        </w:rPr>
        <w:t>з</w:t>
      </w:r>
      <w:r w:rsidRPr="00443975">
        <w:rPr>
          <w:color w:val="000000" w:themeColor="text1"/>
          <w:sz w:val="30"/>
          <w:szCs w:val="30"/>
          <w:lang w:val="be-BY"/>
        </w:rPr>
        <w:t xml:space="preserve"> </w:t>
      </w:r>
      <w:r w:rsidR="00470F72">
        <w:rPr>
          <w:color w:val="000000" w:themeColor="text1"/>
          <w:sz w:val="30"/>
          <w:szCs w:val="30"/>
          <w:lang w:val="be-BY"/>
        </w:rPr>
        <w:t>каштарысам</w:t>
      </w:r>
      <w:r w:rsidRPr="00443975">
        <w:rPr>
          <w:color w:val="000000" w:themeColor="text1"/>
          <w:sz w:val="30"/>
          <w:szCs w:val="30"/>
          <w:lang w:val="be-BY"/>
        </w:rPr>
        <w:t xml:space="preserve"> выдаткаў на рэалізацыю названай праграмы на пад</w:t>
      </w:r>
      <w:r w:rsidR="00470F72">
        <w:rPr>
          <w:color w:val="000000" w:themeColor="text1"/>
          <w:sz w:val="30"/>
          <w:szCs w:val="30"/>
          <w:lang w:val="be-BY"/>
        </w:rPr>
        <w:t>артыкулах</w:t>
      </w:r>
      <w:r w:rsidRPr="00443975">
        <w:rPr>
          <w:color w:val="000000" w:themeColor="text1"/>
          <w:sz w:val="30"/>
          <w:szCs w:val="30"/>
          <w:lang w:val="be-BY"/>
        </w:rPr>
        <w:t xml:space="preserve"> выдаткаў:</w:t>
      </w:r>
    </w:p>
    <w:p w14:paraId="3FC2741D" w14:textId="77777777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заработная плата рабочых і служачых;</w:t>
      </w:r>
    </w:p>
    <w:p w14:paraId="21ED4238" w14:textId="7822BFB4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узносы (адлічэнні) на сацыяльнае страхаванне; </w:t>
      </w:r>
    </w:p>
    <w:p w14:paraId="26123556" w14:textId="517D29AC" w:rsidR="00986BF5" w:rsidRPr="00443975" w:rsidRDefault="00470F72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аплата камунальных паслуг;</w:t>
      </w:r>
    </w:p>
    <w:p w14:paraId="2394F9AA" w14:textId="77777777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набыццё прадметаў забеспячэння і расходных матэрыялаў і інш.</w:t>
      </w:r>
    </w:p>
    <w:p w14:paraId="253AA4EF" w14:textId="5D377F0B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Памер выдаткаў вызначаецца на падставе норм і нарматываў, устаноўленых для бюджэтных арганізацый, пры іх адсутнасці – на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падставе эканамічна абгрунтаваных норм і нарматываў, якія зацвярджаюцца кіраўніком дадзенай дзяржаўнай установы адукацыі (у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як</w:t>
      </w:r>
      <w:r w:rsidR="00470F72">
        <w:rPr>
          <w:color w:val="000000" w:themeColor="text1"/>
          <w:sz w:val="30"/>
          <w:szCs w:val="30"/>
          <w:lang w:val="be-BY"/>
        </w:rPr>
        <w:t>ой</w:t>
      </w:r>
      <w:r w:rsidRPr="00443975">
        <w:rPr>
          <w:color w:val="000000" w:themeColor="text1"/>
          <w:sz w:val="30"/>
          <w:szCs w:val="30"/>
          <w:lang w:val="be-BY"/>
        </w:rPr>
        <w:t xml:space="preserve"> вучыцца слухач), калі іншае не ўстаноўлена заканадаўствам.</w:t>
      </w:r>
    </w:p>
    <w:p w14:paraId="55D624D0" w14:textId="77777777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Кошт паслугі фарміруецца без уліку рэнтабельнасці.</w:t>
      </w:r>
    </w:p>
    <w:p w14:paraId="134F1E0D" w14:textId="7F80B63A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 рэалізацыі адукацыйнай праграмы прафесійнай падрыхтоўкі ў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УАСА ў штат дадзеных устаноў уводзіцца штатная колькасць настаўнікаў і майстроў вытворчага навучання ўстановы адукацыі (далей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– майстар вытворчага навучання) у адпаведнасці з пастановай Міністэрства адукацыі Рэспублікі Беларусь ад 24.04.2013 № 22 «Аб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тыпавых штатах і нарматывах колькасці работнікаў асобных устаноў агульнай сярэдняй і спецыяльнай адукацыі» (далей</w:t>
      </w:r>
      <w:r w:rsidR="00470F72">
        <w:rPr>
          <w:color w:val="000000" w:themeColor="text1"/>
          <w:sz w:val="30"/>
          <w:szCs w:val="30"/>
          <w:lang w:val="be-BY"/>
        </w:rPr>
        <w:t xml:space="preserve"> – </w:t>
      </w:r>
      <w:r w:rsidRPr="00443975">
        <w:rPr>
          <w:color w:val="000000" w:themeColor="text1"/>
          <w:sz w:val="30"/>
          <w:szCs w:val="30"/>
          <w:lang w:val="be-BY"/>
        </w:rPr>
        <w:t xml:space="preserve">пастанова № 22). </w:t>
      </w:r>
    </w:p>
    <w:p w14:paraId="5D408E12" w14:textId="77777777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Штатная колькасць настаўнікаў уводзіцца для ажыццяўлення тэарэтычнага навучання на падставе гадзін вучэбнага плана, колькасці груп і нормы педагагічнай нагрузкі за стаўку на тыдзень. </w:t>
      </w:r>
    </w:p>
    <w:p w14:paraId="10972EF8" w14:textId="77777777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Штатная колькасць майстроў вытворчага навучання ўводзіцца для вытворчага навучання згодна з пастановай № 22 (пункт 22 табліцы 1, пункт 19 табліцы 2) у залежнасці ад атрыманай прафесіі:</w:t>
      </w:r>
    </w:p>
    <w:p w14:paraId="12F19F30" w14:textId="166F24F8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 рэалізацыі адукацыйнай праграмы прафесійнай падрыхтоўкі па асновах камп'ютарнага машынапісу і справаводств</w:t>
      </w:r>
      <w:r w:rsidR="00470F72">
        <w:rPr>
          <w:color w:val="000000" w:themeColor="text1"/>
          <w:sz w:val="30"/>
          <w:szCs w:val="30"/>
          <w:lang w:val="be-BY"/>
        </w:rPr>
        <w:t>е</w:t>
      </w:r>
      <w:r w:rsidRPr="00443975">
        <w:rPr>
          <w:color w:val="000000" w:themeColor="text1"/>
          <w:sz w:val="30"/>
          <w:szCs w:val="30"/>
          <w:lang w:val="be-BY"/>
        </w:rPr>
        <w:t xml:space="preserve"> – з разліку 0,25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штатнай адзінкі на адну вучэбную групу;</w:t>
      </w:r>
    </w:p>
    <w:p w14:paraId="5A74A5AA" w14:textId="6D63377D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пры рэалізацыі адукацыйнай праграмы прафесійнай падрыхтоўкі па іншых прафесіях – з разліку 900 гадзін вытворчага навучання </w:t>
      </w:r>
      <w:r w:rsidR="003C4418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 xml:space="preserve"> год, прадугледжанага вучэбным планам установы адукацыі па прафесіі на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адну штатную адзінку.</w:t>
      </w:r>
    </w:p>
    <w:p w14:paraId="4804518F" w14:textId="54847283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Пры рэалізацыі адукацыйнай праграмы прафесійнай падрыхтоўкі </w:t>
      </w:r>
      <w:r w:rsidR="00470F72">
        <w:rPr>
          <w:color w:val="000000" w:themeColor="text1"/>
          <w:sz w:val="30"/>
          <w:szCs w:val="30"/>
          <w:lang w:val="be-BY"/>
        </w:rPr>
        <w:t>ў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 xml:space="preserve">УПТА і УССА ў штатны расклад дадзеных устаноў уводзіцца колькасць выкладчыкаў і майстроў вытворчага навучання на падставе </w:t>
      </w:r>
      <w:r w:rsidRPr="00443975">
        <w:rPr>
          <w:color w:val="000000" w:themeColor="text1"/>
          <w:sz w:val="30"/>
          <w:szCs w:val="30"/>
          <w:lang w:val="be-BY"/>
        </w:rPr>
        <w:lastRenderedPageBreak/>
        <w:t xml:space="preserve">пастаноў Міністэрства адукацыі Рэспублікі Беларусь ад 25.05.2015 № 43 «Аб тыпавых штатах і нарматывах колькасці работнікаў устаноў прафесійна-тэхнічнай адукацыі» і ад 01.07.2016 № 54 «Аб тыпавых штатах і нарматывах колькасці работнікаў устаноў сярэдняй спецыяльнай адукацыі» адпаведна за кошт сродкаў, якія пералічваюцца па дагаворах аб прафесійнай падрыхтоўцы на платнай аснове (пазабюджэтных сродкаў). </w:t>
      </w:r>
    </w:p>
    <w:p w14:paraId="68B9BCE1" w14:textId="39773905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Штатная колькасць выкладчыкаў уводзіцца для ажыццяўлення тэарэтычнага навучання на падставе гадзін вучэбнага плана, колькасці груп і нормы педагагічнай нагрузкі за стаўку </w:t>
      </w:r>
      <w:r w:rsidR="00F6159C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 xml:space="preserve"> год. </w:t>
      </w:r>
    </w:p>
    <w:p w14:paraId="388FED17" w14:textId="7ACF1912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Штатная колькасць майстроў вытворчага навучання ўводзіцца з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 xml:space="preserve">разліку 900 гадзін вытворчага навучання </w:t>
      </w:r>
      <w:r w:rsidR="003C4418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 xml:space="preserve"> год у групах пры рэалізацыі адукацыйных праграм прафесійнай падрыхтоўкі на адну штатную адзінку (за выключэннем падрыхтоўкі вадзіцеляў механічных транспартных сродкаў).</w:t>
      </w:r>
    </w:p>
    <w:p w14:paraId="04874DAC" w14:textId="602C109B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 рэалізацыі адукацыйнай праграмы прафесійнай падрыхтоўкі ва ўстанове дадатковай адукацыі дзяцей і моладзі штатная колькасць настаўнікаў (выкладчыкаў) і майстроў вытворчага навучання ўводзіцца дадаткова за кошт пазабюджэтных сродкаў. Разлік дадатковай штатнай колькасці вышэйпералічаных работнікаў можн</w:t>
      </w:r>
      <w:r w:rsidR="00911CBE" w:rsidRPr="00443975">
        <w:rPr>
          <w:color w:val="000000" w:themeColor="text1"/>
          <w:sz w:val="30"/>
          <w:szCs w:val="30"/>
          <w:lang w:val="be-BY"/>
        </w:rPr>
        <w:t>а ажыццявіць па нормах тыпавых ш</w:t>
      </w:r>
      <w:r w:rsidRPr="00443975">
        <w:rPr>
          <w:color w:val="000000" w:themeColor="text1"/>
          <w:sz w:val="30"/>
          <w:szCs w:val="30"/>
          <w:lang w:val="be-BY"/>
        </w:rPr>
        <w:t>татаў УПТА.</w:t>
      </w:r>
    </w:p>
    <w:p w14:paraId="55BB6971" w14:textId="0730917C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Пры арганізацыі ва ўстанове адукацыі дзейнасці па падрыхтоўцы вадзіцеляў механічных транспартных сродкаў уводзіцца штатная колькасць майстроў вытворчага навучання кіраванню механічным транспартным сродкам з разліку 1400 гадзін вытворчага навучання </w:t>
      </w:r>
      <w:r w:rsidR="00F6159C">
        <w:rPr>
          <w:color w:val="000000" w:themeColor="text1"/>
          <w:sz w:val="30"/>
          <w:szCs w:val="30"/>
          <w:lang w:val="be-BY"/>
        </w:rPr>
        <w:t>на</w:t>
      </w:r>
      <w:r w:rsidRPr="00443975">
        <w:rPr>
          <w:color w:val="000000" w:themeColor="text1"/>
          <w:sz w:val="30"/>
          <w:szCs w:val="30"/>
          <w:lang w:val="be-BY"/>
        </w:rPr>
        <w:t xml:space="preserve"> год на адну штатную адзінку. </w:t>
      </w:r>
    </w:p>
    <w:p w14:paraId="11C90977" w14:textId="39BAFF6A" w:rsidR="00986BF5" w:rsidRPr="00443975" w:rsidRDefault="00986BF5" w:rsidP="00911CBE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 xml:space="preserve">Устаноўленыя вышэйпералічанымі пастановамі Міністэрства адукацыі нарматывы вызначаюць штатную колькасць майстроў </w:t>
      </w:r>
      <w:r w:rsidR="00911CBE" w:rsidRPr="00443975">
        <w:rPr>
          <w:color w:val="000000" w:themeColor="text1"/>
          <w:sz w:val="30"/>
          <w:szCs w:val="30"/>
          <w:lang w:val="be-BY"/>
        </w:rPr>
        <w:t xml:space="preserve">вытворчага навучання. Канкрэтная колькасць </w:t>
      </w:r>
      <w:r w:rsidRPr="00443975">
        <w:rPr>
          <w:color w:val="000000" w:themeColor="text1"/>
          <w:sz w:val="30"/>
          <w:szCs w:val="30"/>
          <w:lang w:val="be-BY"/>
        </w:rPr>
        <w:t>гадзін вытворчага навучанн</w:t>
      </w:r>
      <w:r w:rsidR="00911CBE" w:rsidRPr="00443975">
        <w:rPr>
          <w:color w:val="000000" w:themeColor="text1"/>
          <w:sz w:val="30"/>
          <w:szCs w:val="30"/>
          <w:lang w:val="be-BY"/>
        </w:rPr>
        <w:t>я майстру вытворчага навучання ў</w:t>
      </w:r>
      <w:r w:rsidRPr="00443975">
        <w:rPr>
          <w:color w:val="000000" w:themeColor="text1"/>
          <w:sz w:val="30"/>
          <w:szCs w:val="30"/>
          <w:lang w:val="be-BY"/>
        </w:rPr>
        <w:t>ста</w:t>
      </w:r>
      <w:r w:rsidR="005B3153">
        <w:rPr>
          <w:color w:val="000000" w:themeColor="text1"/>
          <w:sz w:val="30"/>
          <w:szCs w:val="30"/>
          <w:lang w:val="be-BY"/>
        </w:rPr>
        <w:t>на</w:t>
      </w:r>
      <w:r w:rsidR="00911CBE" w:rsidRPr="00443975">
        <w:rPr>
          <w:color w:val="000000" w:themeColor="text1"/>
          <w:sz w:val="30"/>
          <w:szCs w:val="30"/>
          <w:lang w:val="be-BY"/>
        </w:rPr>
        <w:t>ў</w:t>
      </w:r>
      <w:r w:rsidR="005B3153">
        <w:rPr>
          <w:color w:val="000000" w:themeColor="text1"/>
          <w:sz w:val="30"/>
          <w:szCs w:val="30"/>
          <w:lang w:val="be-BY"/>
        </w:rPr>
        <w:t>лі</w:t>
      </w:r>
      <w:r w:rsidR="00911CBE" w:rsidRPr="00443975">
        <w:rPr>
          <w:color w:val="000000" w:themeColor="text1"/>
          <w:sz w:val="30"/>
          <w:szCs w:val="30"/>
          <w:lang w:val="be-BY"/>
        </w:rPr>
        <w:t>ваецца зыходзячы з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="00911CBE" w:rsidRPr="00443975">
        <w:rPr>
          <w:color w:val="000000" w:themeColor="text1"/>
          <w:sz w:val="30"/>
          <w:szCs w:val="30"/>
          <w:lang w:val="be-BY"/>
        </w:rPr>
        <w:t>колькасці вучэб</w:t>
      </w:r>
      <w:r w:rsidRPr="00443975">
        <w:rPr>
          <w:color w:val="000000" w:themeColor="text1"/>
          <w:sz w:val="30"/>
          <w:szCs w:val="30"/>
          <w:lang w:val="be-BY"/>
        </w:rPr>
        <w:t>ных груп і гадзін вытво</w:t>
      </w:r>
      <w:r w:rsidR="00911CBE" w:rsidRPr="00443975">
        <w:rPr>
          <w:color w:val="000000" w:themeColor="text1"/>
          <w:sz w:val="30"/>
          <w:szCs w:val="30"/>
          <w:lang w:val="be-BY"/>
        </w:rPr>
        <w:t>рчага навучання, прадугледжан</w:t>
      </w:r>
      <w:r w:rsidR="002A653D">
        <w:rPr>
          <w:color w:val="000000" w:themeColor="text1"/>
          <w:sz w:val="30"/>
          <w:szCs w:val="30"/>
          <w:lang w:val="be-BY"/>
        </w:rPr>
        <w:t>ага</w:t>
      </w:r>
      <w:r w:rsidRPr="00443975">
        <w:rPr>
          <w:color w:val="000000" w:themeColor="text1"/>
          <w:sz w:val="30"/>
          <w:szCs w:val="30"/>
          <w:lang w:val="be-BY"/>
        </w:rPr>
        <w:t xml:space="preserve"> вучэбным планам па адпаведнай прафесіі.</w:t>
      </w:r>
    </w:p>
    <w:p w14:paraId="687CE5E8" w14:textId="66226799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Аплата працы педагагічных работнікаў ажыццяўляецца згодна з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пастановай Міністэрства адукацыі ад 03.06.2019 № 71, пастановай Міністэрства працы і сацыяльнай абароны Рэспублікі Беларусь ад</w:t>
      </w:r>
      <w:r w:rsidR="003C4C14">
        <w:rPr>
          <w:color w:val="000000" w:themeColor="text1"/>
          <w:sz w:val="30"/>
          <w:szCs w:val="30"/>
          <w:lang w:val="be-BY"/>
        </w:rPr>
        <w:t> </w:t>
      </w:r>
      <w:r w:rsidRPr="00443975">
        <w:rPr>
          <w:color w:val="000000" w:themeColor="text1"/>
          <w:sz w:val="30"/>
          <w:szCs w:val="30"/>
          <w:lang w:val="be-BY"/>
        </w:rPr>
        <w:t>03.04.2019 № 13.</w:t>
      </w:r>
    </w:p>
    <w:p w14:paraId="1A8CE0A8" w14:textId="365ACEF2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t>Пры вызначэнні тарыфных разрадаў і каэфіцыентаў кіраўнікоў іншых устаноў адукацыі, на базе якіх ажыццяўл</w:t>
      </w:r>
      <w:r w:rsidR="00911CBE" w:rsidRPr="00443975">
        <w:rPr>
          <w:color w:val="000000" w:themeColor="text1"/>
          <w:sz w:val="30"/>
          <w:szCs w:val="30"/>
          <w:lang w:val="be-BY"/>
        </w:rPr>
        <w:t>яецца прафесійная падрыхтоўка вучня</w:t>
      </w:r>
      <w:r w:rsidRPr="00443975">
        <w:rPr>
          <w:color w:val="000000" w:themeColor="text1"/>
          <w:sz w:val="30"/>
          <w:szCs w:val="30"/>
          <w:lang w:val="be-BY"/>
        </w:rPr>
        <w:t>ў</w:t>
      </w:r>
      <w:r w:rsidR="00911CBE" w:rsidRPr="00443975">
        <w:rPr>
          <w:color w:val="000000" w:themeColor="text1"/>
          <w:sz w:val="30"/>
          <w:szCs w:val="30"/>
          <w:lang w:val="be-BY"/>
        </w:rPr>
        <w:t xml:space="preserve"> X</w:t>
      </w:r>
      <w:r w:rsidR="003C4C14">
        <w:rPr>
          <w:color w:val="000000" w:themeColor="text1"/>
          <w:sz w:val="30"/>
          <w:szCs w:val="30"/>
          <w:lang w:val="be-BY"/>
        </w:rPr>
        <w:t>–</w:t>
      </w:r>
      <w:r w:rsidR="00911CBE" w:rsidRPr="00443975">
        <w:rPr>
          <w:color w:val="000000" w:themeColor="text1"/>
          <w:sz w:val="30"/>
          <w:szCs w:val="30"/>
          <w:lang w:val="be-BY"/>
        </w:rPr>
        <w:t>XI (XII) класаў, колькасць вучня</w:t>
      </w:r>
      <w:r w:rsidRPr="00443975">
        <w:rPr>
          <w:color w:val="000000" w:themeColor="text1"/>
          <w:sz w:val="30"/>
          <w:szCs w:val="30"/>
          <w:lang w:val="be-BY"/>
        </w:rPr>
        <w:t>ў</w:t>
      </w:r>
      <w:r w:rsidR="003C4C14">
        <w:rPr>
          <w:color w:val="000000" w:themeColor="text1"/>
          <w:sz w:val="30"/>
          <w:szCs w:val="30"/>
          <w:lang w:val="be-BY"/>
        </w:rPr>
        <w:br/>
      </w:r>
      <w:r w:rsidRPr="00443975">
        <w:rPr>
          <w:color w:val="000000" w:themeColor="text1"/>
          <w:sz w:val="30"/>
          <w:szCs w:val="30"/>
          <w:lang w:val="be-BY"/>
        </w:rPr>
        <w:t>X</w:t>
      </w:r>
      <w:r w:rsidR="003C4C14">
        <w:rPr>
          <w:color w:val="000000" w:themeColor="text1"/>
          <w:sz w:val="30"/>
          <w:szCs w:val="30"/>
          <w:lang w:val="be-BY"/>
        </w:rPr>
        <w:t>–</w:t>
      </w:r>
      <w:r w:rsidRPr="00443975">
        <w:rPr>
          <w:color w:val="000000" w:themeColor="text1"/>
          <w:sz w:val="30"/>
          <w:szCs w:val="30"/>
          <w:lang w:val="be-BY"/>
        </w:rPr>
        <w:t>XI (XII) класаў уключаецц</w:t>
      </w:r>
      <w:r w:rsidR="00911CBE" w:rsidRPr="00443975">
        <w:rPr>
          <w:color w:val="000000" w:themeColor="text1"/>
          <w:sz w:val="30"/>
          <w:szCs w:val="30"/>
          <w:lang w:val="be-BY"/>
        </w:rPr>
        <w:t xml:space="preserve">а ў лік </w:t>
      </w:r>
      <w:r w:rsidR="002A653D">
        <w:rPr>
          <w:color w:val="000000" w:themeColor="text1"/>
          <w:sz w:val="30"/>
          <w:szCs w:val="30"/>
          <w:lang w:val="be-BY"/>
        </w:rPr>
        <w:t>навучэнцаў</w:t>
      </w:r>
      <w:r w:rsidRPr="00443975">
        <w:rPr>
          <w:color w:val="000000" w:themeColor="text1"/>
          <w:sz w:val="30"/>
          <w:szCs w:val="30"/>
          <w:lang w:val="be-BY"/>
        </w:rPr>
        <w:t xml:space="preserve"> гэтых устаноў па стане на 1 студзеня з каэфіцыентам 0,25.</w:t>
      </w:r>
    </w:p>
    <w:p w14:paraId="734602DA" w14:textId="25847AE4" w:rsidR="00911CBE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443975">
        <w:rPr>
          <w:color w:val="000000" w:themeColor="text1"/>
          <w:sz w:val="30"/>
          <w:szCs w:val="30"/>
          <w:lang w:val="be-BY"/>
        </w:rPr>
        <w:lastRenderedPageBreak/>
        <w:t>На падставе пункта 12 пастановы Міністэрства працы і сацыяльнай абароны Рэспубл</w:t>
      </w:r>
      <w:r w:rsidR="00911CBE" w:rsidRPr="00443975">
        <w:rPr>
          <w:color w:val="000000" w:themeColor="text1"/>
          <w:sz w:val="30"/>
          <w:szCs w:val="30"/>
          <w:lang w:val="be-BY"/>
        </w:rPr>
        <w:t xml:space="preserve">ікі Беларусь ад 02.01.2012 № 1 </w:t>
      </w:r>
      <w:r w:rsidR="00911CBE" w:rsidRPr="00443975">
        <w:rPr>
          <w:color w:val="000000" w:themeColor="text1"/>
          <w:sz w:val="30"/>
          <w:szCs w:val="30"/>
          <w:lang w:val="be-BY" w:bidi="he-IL"/>
        </w:rPr>
        <w:t>«</w:t>
      </w:r>
      <w:r w:rsidRPr="00443975">
        <w:rPr>
          <w:color w:val="000000" w:themeColor="text1"/>
          <w:sz w:val="30"/>
          <w:szCs w:val="30"/>
          <w:lang w:val="be-BY"/>
        </w:rPr>
        <w:t xml:space="preserve">Аб зацвярджэнні агульных палажэнняў </w:t>
      </w:r>
      <w:r w:rsidR="002A653D">
        <w:rPr>
          <w:color w:val="000000" w:themeColor="text1"/>
          <w:sz w:val="30"/>
          <w:szCs w:val="30"/>
          <w:lang w:val="be-BY"/>
        </w:rPr>
        <w:t>А</w:t>
      </w:r>
      <w:r w:rsidRPr="00443975">
        <w:rPr>
          <w:color w:val="000000" w:themeColor="text1"/>
          <w:sz w:val="30"/>
          <w:szCs w:val="30"/>
          <w:lang w:val="be-BY"/>
        </w:rPr>
        <w:t xml:space="preserve">дзінага кваліфікацыйнага даведніка пасад </w:t>
      </w:r>
      <w:r w:rsidR="00911CBE" w:rsidRPr="00443975">
        <w:rPr>
          <w:color w:val="000000" w:themeColor="text1"/>
          <w:sz w:val="30"/>
          <w:szCs w:val="30"/>
          <w:lang w:val="be-BY"/>
        </w:rPr>
        <w:t>служачых»</w:t>
      </w:r>
      <w:r w:rsidRPr="00443975">
        <w:rPr>
          <w:color w:val="000000" w:themeColor="text1"/>
          <w:sz w:val="30"/>
          <w:szCs w:val="30"/>
          <w:lang w:val="be-BY"/>
        </w:rPr>
        <w:t xml:space="preserve"> на пасаду майстра вытворчага навучання ва ўстанову адукацыі можа быць прыняты работнік, які мае агульную сярэднюю аб</w:t>
      </w:r>
      <w:r w:rsidR="00911CBE" w:rsidRPr="00443975">
        <w:rPr>
          <w:color w:val="000000" w:themeColor="text1"/>
          <w:sz w:val="30"/>
          <w:szCs w:val="30"/>
          <w:lang w:val="be-BY"/>
        </w:rPr>
        <w:t>о прафесійна-тэхнічную адукацыю.</w:t>
      </w:r>
    </w:p>
    <w:p w14:paraId="12CAD9A2" w14:textId="58FF9402" w:rsidR="00986BF5" w:rsidRPr="00443975" w:rsidRDefault="00986BF5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1DD07EB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4785C08D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138B690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27C0AE3F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25E96B26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06C0567E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1BC2D068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1BC1D4D7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60EF247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36717425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39818E14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3A34588D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0535F769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026136FD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66873218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6B99A6AC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009C112B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E4B5BAF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2C094A34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B70750B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24472421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5841C6A6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6E6EC523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2A8DD311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1DE6F6B0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40928AAA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50DE7599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01524042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4B77D701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4F800F97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EE2EB12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6260FBDC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3DAB1D89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6898D8D9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4AC3F2FE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5A4DE545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79617097" w14:textId="77777777" w:rsidR="00911CBE" w:rsidRPr="00443975" w:rsidRDefault="00911CBE" w:rsidP="00986BF5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val="be-BY"/>
        </w:rPr>
      </w:pPr>
    </w:p>
    <w:p w14:paraId="3255A392" w14:textId="4082914F" w:rsidR="00911CBE" w:rsidRDefault="00911CBE" w:rsidP="00911CBE">
      <w:pPr>
        <w:pStyle w:val="ConsPlusNonformat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43975"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</w:p>
    <w:p w14:paraId="10A0342A" w14:textId="77777777" w:rsidR="009A194B" w:rsidRPr="00F97D9A" w:rsidRDefault="009A194B" w:rsidP="00911CBE">
      <w:pPr>
        <w:pStyle w:val="ConsPlusNonformat"/>
        <w:jc w:val="right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14:paraId="08502D47" w14:textId="3029BF5B" w:rsidR="00640C44" w:rsidRPr="00443975" w:rsidRDefault="00911CBE" w:rsidP="00911CB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4397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Паказчыкі ацэнкі вынікаў вучэбнай дзейнасці вучняў па вучэбным прадмеце </w:t>
      </w:r>
      <w:r w:rsidRPr="00443975">
        <w:rPr>
          <w:rFonts w:ascii="Times New Roman" w:eastAsia="Calibri" w:hAnsi="Times New Roman" w:cs="Times New Roman"/>
          <w:sz w:val="30"/>
          <w:szCs w:val="30"/>
          <w:lang w:val="be-BY" w:bidi="he-IL"/>
        </w:rPr>
        <w:t>«</w:t>
      </w:r>
      <w:r w:rsidRPr="00443975">
        <w:rPr>
          <w:rFonts w:ascii="Times New Roman" w:eastAsia="Calibri" w:hAnsi="Times New Roman" w:cs="Times New Roman"/>
          <w:sz w:val="30"/>
          <w:szCs w:val="30"/>
          <w:lang w:val="be-BY"/>
        </w:rPr>
        <w:t>Працоўнае навучанне» ў X</w:t>
      </w:r>
      <w:r w:rsidR="003C4C14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443975">
        <w:rPr>
          <w:rFonts w:ascii="Times New Roman" w:eastAsia="Calibri" w:hAnsi="Times New Roman" w:cs="Times New Roman"/>
          <w:sz w:val="30"/>
          <w:szCs w:val="30"/>
          <w:lang w:val="be-BY"/>
        </w:rPr>
        <w:t>XI (XII) класах УАСА і УСА</w:t>
      </w:r>
    </w:p>
    <w:p w14:paraId="6C0D62DB" w14:textId="77777777" w:rsidR="00911CBE" w:rsidRPr="00443975" w:rsidRDefault="00911CBE" w:rsidP="00911C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40"/>
        <w:gridCol w:w="3601"/>
        <w:gridCol w:w="4622"/>
      </w:tblGrid>
      <w:tr w:rsidR="00AF5588" w:rsidRPr="00443975" w14:paraId="6A6D185A" w14:textId="77777777" w:rsidTr="003B1CE5">
        <w:tc>
          <w:tcPr>
            <w:tcW w:w="1240" w:type="dxa"/>
            <w:vMerge w:val="restart"/>
          </w:tcPr>
          <w:p w14:paraId="06E5C1E1" w14:textId="531536CE" w:rsidR="00152489" w:rsidRPr="00443975" w:rsidRDefault="00911CBE" w:rsidP="00397DC5">
            <w:pPr>
              <w:shd w:val="clear" w:color="auto" w:fill="FFFFFF" w:themeFill="background1"/>
              <w:spacing w:line="260" w:lineRule="exact"/>
              <w:ind w:hanging="108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Адзнака ў бал</w:t>
            </w:r>
            <w:r w:rsidR="00152489" w:rsidRPr="00443975">
              <w:rPr>
                <w:sz w:val="26"/>
                <w:szCs w:val="26"/>
                <w:lang w:val="be-BY"/>
              </w:rPr>
              <w:t>ах</w:t>
            </w:r>
          </w:p>
        </w:tc>
        <w:tc>
          <w:tcPr>
            <w:tcW w:w="8223" w:type="dxa"/>
            <w:gridSpan w:val="2"/>
          </w:tcPr>
          <w:p w14:paraId="374B9A59" w14:textId="7C19CA77" w:rsidR="00152489" w:rsidRPr="00443975" w:rsidRDefault="00152489" w:rsidP="00F97D9A">
            <w:pPr>
              <w:shd w:val="clear" w:color="auto" w:fill="FFFFFF" w:themeFill="background1"/>
              <w:spacing w:line="260" w:lineRule="exact"/>
              <w:ind w:firstLine="70"/>
              <w:jc w:val="center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П</w:t>
            </w:r>
            <w:r w:rsidR="000C096D">
              <w:rPr>
                <w:sz w:val="26"/>
                <w:szCs w:val="26"/>
                <w:lang w:val="be-BY"/>
              </w:rPr>
              <w:t>а</w:t>
            </w:r>
            <w:r w:rsidRPr="00443975">
              <w:rPr>
                <w:sz w:val="26"/>
                <w:szCs w:val="26"/>
                <w:lang w:val="be-BY"/>
              </w:rPr>
              <w:t>каз</w:t>
            </w:r>
            <w:r w:rsidR="000C096D">
              <w:rPr>
                <w:sz w:val="26"/>
                <w:szCs w:val="26"/>
                <w:lang w:val="be-BY"/>
              </w:rPr>
              <w:t>чыкі</w:t>
            </w:r>
            <w:r w:rsidRPr="00443975">
              <w:rPr>
                <w:sz w:val="26"/>
                <w:szCs w:val="26"/>
                <w:lang w:val="be-BY"/>
              </w:rPr>
              <w:t xml:space="preserve"> </w:t>
            </w:r>
            <w:r w:rsidR="000C096D">
              <w:rPr>
                <w:sz w:val="26"/>
                <w:szCs w:val="26"/>
                <w:lang w:val="be-BY"/>
              </w:rPr>
              <w:t>ацэнкі</w:t>
            </w:r>
          </w:p>
        </w:tc>
      </w:tr>
      <w:tr w:rsidR="00AF5588" w:rsidRPr="00443975" w14:paraId="03647307" w14:textId="77777777" w:rsidTr="003B1CE5">
        <w:tc>
          <w:tcPr>
            <w:tcW w:w="1240" w:type="dxa"/>
            <w:vMerge/>
          </w:tcPr>
          <w:p w14:paraId="764C3498" w14:textId="77777777" w:rsidR="00152489" w:rsidRPr="00443975" w:rsidRDefault="00152489" w:rsidP="00397DC5">
            <w:pPr>
              <w:shd w:val="clear" w:color="auto" w:fill="FFFFFF" w:themeFill="background1"/>
              <w:spacing w:line="260" w:lineRule="exact"/>
              <w:ind w:firstLine="680"/>
              <w:rPr>
                <w:sz w:val="26"/>
                <w:szCs w:val="26"/>
                <w:lang w:val="be-BY"/>
              </w:rPr>
            </w:pPr>
          </w:p>
        </w:tc>
        <w:tc>
          <w:tcPr>
            <w:tcW w:w="3601" w:type="dxa"/>
          </w:tcPr>
          <w:p w14:paraId="648AADBE" w14:textId="5FE37981" w:rsidR="00152489" w:rsidRPr="00443975" w:rsidRDefault="00911CBE" w:rsidP="00F97D9A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Тэарэтычнае навучанн</w:t>
            </w:r>
            <w:r w:rsidR="00152489" w:rsidRPr="00443975">
              <w:rPr>
                <w:sz w:val="26"/>
                <w:szCs w:val="26"/>
                <w:lang w:val="be-BY"/>
              </w:rPr>
              <w:t>е</w:t>
            </w:r>
          </w:p>
        </w:tc>
        <w:tc>
          <w:tcPr>
            <w:tcW w:w="4622" w:type="dxa"/>
          </w:tcPr>
          <w:p w14:paraId="37383C0C" w14:textId="40A0BF46" w:rsidR="00152489" w:rsidRPr="00443975" w:rsidRDefault="00911CBE" w:rsidP="00F97D9A">
            <w:pPr>
              <w:shd w:val="clear" w:color="auto" w:fill="FFFFFF" w:themeFill="background1"/>
              <w:spacing w:line="260" w:lineRule="exact"/>
              <w:ind w:firstLine="13"/>
              <w:jc w:val="center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Вытворчае навучанне</w:t>
            </w:r>
          </w:p>
        </w:tc>
      </w:tr>
      <w:tr w:rsidR="00AF5588" w:rsidRPr="00443975" w14:paraId="40115065" w14:textId="77777777" w:rsidTr="003B1CE5">
        <w:tc>
          <w:tcPr>
            <w:tcW w:w="1240" w:type="dxa"/>
          </w:tcPr>
          <w:p w14:paraId="3F9D7EC7" w14:textId="505A2EFC" w:rsidR="00152489" w:rsidRPr="00443975" w:rsidRDefault="00911CBE" w:rsidP="00397DC5">
            <w:pPr>
              <w:shd w:val="clear" w:color="auto" w:fill="FFFFFF" w:themeFill="background1"/>
              <w:spacing w:line="260" w:lineRule="exact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0 (ну</w:t>
            </w:r>
            <w:r w:rsidR="00152489" w:rsidRPr="00443975">
              <w:rPr>
                <w:sz w:val="26"/>
                <w:szCs w:val="26"/>
                <w:lang w:val="be-BY"/>
              </w:rPr>
              <w:t>ль)</w:t>
            </w:r>
          </w:p>
        </w:tc>
        <w:tc>
          <w:tcPr>
            <w:tcW w:w="3601" w:type="dxa"/>
          </w:tcPr>
          <w:p w14:paraId="18156AB8" w14:textId="77777777" w:rsidR="00152489" w:rsidRPr="00443975" w:rsidRDefault="00152489" w:rsidP="00397DC5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622" w:type="dxa"/>
          </w:tcPr>
          <w:p w14:paraId="08ABC0D5" w14:textId="77777777" w:rsidR="00152489" w:rsidRPr="00443975" w:rsidRDefault="00152489" w:rsidP="00397DC5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011555" w:rsidRPr="00A0514F" w14:paraId="3D4A7E46" w14:textId="77777777" w:rsidTr="003B1CE5">
        <w:tc>
          <w:tcPr>
            <w:tcW w:w="1240" w:type="dxa"/>
          </w:tcPr>
          <w:p w14:paraId="73460230" w14:textId="7E821843" w:rsidR="00011555" w:rsidRPr="00443975" w:rsidRDefault="00011555" w:rsidP="00911CBE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1 (адзін)</w:t>
            </w:r>
          </w:p>
        </w:tc>
        <w:tc>
          <w:tcPr>
            <w:tcW w:w="3601" w:type="dxa"/>
          </w:tcPr>
          <w:p w14:paraId="5FCEE0EC" w14:textId="634228A5" w:rsidR="00011555" w:rsidRPr="00443975" w:rsidRDefault="00011555" w:rsidP="0001155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 xml:space="preserve">Пазнаванне асобных аб'ектаў вывучэння праграмнага вучэбнага матэрыялу, прад'яўленых у гатовым выглядзе (фактаў, тэрмінаў, з'яў, інструктыўных указанняў, дзеянняў і г.д.) </w:t>
            </w:r>
          </w:p>
        </w:tc>
        <w:tc>
          <w:tcPr>
            <w:tcW w:w="4622" w:type="dxa"/>
          </w:tcPr>
          <w:p w14:paraId="1E97B6BF" w14:textId="02FDEEE4" w:rsidR="00011555" w:rsidRPr="00443975" w:rsidRDefault="0001155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Недакладнае выкананне прыёмаў работ і кантролю якасці выконваемых аперацый; няўменне ажыццяўляць самакантроль за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выкананымі дзеяннямі; шматлікія парушэнні патрабаванняў тэхнічных нарматыўных прававых актаў, тэхнічнай дакументацыі; невыкананне норм выпрацоўкі; выкананне патрабаванняў аховы працы і пажарнай бяспекі; наяўнасць шматлікіх істотных памылак, выпраўляемых пры непасрэднай дапамозе майстра вытворчага навучання ўстановы адукацыі (далей – майстра)</w:t>
            </w:r>
          </w:p>
        </w:tc>
      </w:tr>
      <w:tr w:rsidR="00011555" w:rsidRPr="00A0514F" w14:paraId="0219F52E" w14:textId="77777777" w:rsidTr="003B1CE5">
        <w:tc>
          <w:tcPr>
            <w:tcW w:w="1240" w:type="dxa"/>
          </w:tcPr>
          <w:p w14:paraId="6DDB28CE" w14:textId="77777777" w:rsidR="00011555" w:rsidRPr="00443975" w:rsidRDefault="0001155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2 (два)</w:t>
            </w:r>
          </w:p>
        </w:tc>
        <w:tc>
          <w:tcPr>
            <w:tcW w:w="3601" w:type="dxa"/>
          </w:tcPr>
          <w:p w14:paraId="0BB95DD3" w14:textId="339281A1" w:rsidR="00011555" w:rsidRPr="00443975" w:rsidRDefault="00011555" w:rsidP="0001155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 xml:space="preserve">Распазнаванне аб'ектаў вывучэння праграмнага вучэбнага матэрыялу, прад'яўленых у гатовым выглядзе; ажыццяўленне адпаведных практычных дзеянняў </w:t>
            </w:r>
          </w:p>
        </w:tc>
        <w:tc>
          <w:tcPr>
            <w:tcW w:w="4622" w:type="dxa"/>
          </w:tcPr>
          <w:p w14:paraId="61512C36" w14:textId="4AF859F4" w:rsidR="00011555" w:rsidRPr="00443975" w:rsidRDefault="0001155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Недастаткова дакладнае выкананне прыёмаў работ і кантролю якасці выконваемых аперацый; недастатковае ўменне ажыццяўляць самакантроль за выкананымі дзеяннямі; парушэнні патрабаванняў тэхнічных нарматыўных прававых актаў, тэхнічнай дакументацыі; невыкананне норм выпрацоўкі; выкананне патрабаванняў аховы працы і пажарнай бяспекі; наяўнасць істотных памылак, якія выпраўляюцца пры непасрэднай дапамозе майстра</w:t>
            </w:r>
          </w:p>
        </w:tc>
      </w:tr>
      <w:tr w:rsidR="00011555" w:rsidRPr="00A0514F" w14:paraId="55525DAB" w14:textId="77777777" w:rsidTr="003B1CE5">
        <w:tc>
          <w:tcPr>
            <w:tcW w:w="1240" w:type="dxa"/>
          </w:tcPr>
          <w:p w14:paraId="38DF85DB" w14:textId="64C80AA9" w:rsidR="00011555" w:rsidRPr="00443975" w:rsidRDefault="0001155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3 (тры)</w:t>
            </w:r>
          </w:p>
        </w:tc>
        <w:tc>
          <w:tcPr>
            <w:tcW w:w="3601" w:type="dxa"/>
          </w:tcPr>
          <w:p w14:paraId="721EF97A" w14:textId="253D628E" w:rsidR="00011555" w:rsidRPr="00443975" w:rsidRDefault="005B1792" w:rsidP="00F27FB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Узнаўленне часткі праграмнага вучэб</w:t>
            </w:r>
            <w:r w:rsidR="00011555" w:rsidRPr="00443975">
              <w:rPr>
                <w:lang w:val="be-BY"/>
              </w:rPr>
              <w:t>нага матэрыялу па памяці (фрагментарны пераказ і пералі</w:t>
            </w:r>
            <w:r w:rsidR="00F27FB5">
              <w:rPr>
                <w:lang w:val="be-BY"/>
              </w:rPr>
              <w:t>чэнне</w:t>
            </w:r>
            <w:r w:rsidR="00011555" w:rsidRPr="00443975">
              <w:rPr>
                <w:lang w:val="be-BY"/>
              </w:rPr>
              <w:t xml:space="preserve"> аб'ектаў вывучэння); ажыццяўленне разумовых і практычных дзеянняў па ўзоры </w:t>
            </w:r>
          </w:p>
        </w:tc>
        <w:tc>
          <w:tcPr>
            <w:tcW w:w="4622" w:type="dxa"/>
          </w:tcPr>
          <w:p w14:paraId="2955A2C6" w14:textId="52E154C1" w:rsidR="00011555" w:rsidRPr="00443975" w:rsidRDefault="005B1792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Н</w:t>
            </w:r>
            <w:r w:rsidR="00011555" w:rsidRPr="00443975">
              <w:rPr>
                <w:lang w:val="be-BY"/>
              </w:rPr>
              <w:t>едастатковае валоданне прыёмамі работ і кантролю якасці выконваемых аперацый; самакантроль за выкананнем дзеянняў з</w:t>
            </w:r>
            <w:r w:rsidR="003C4C14">
              <w:rPr>
                <w:lang w:val="be-BY"/>
              </w:rPr>
              <w:t> </w:t>
            </w:r>
            <w:r w:rsidR="00011555" w:rsidRPr="00443975">
              <w:rPr>
                <w:lang w:val="be-BY"/>
              </w:rPr>
              <w:t>дапамогай майстра; выкананне найважнейшых патрабаванняў тэхнічных нарматыўных прававых актаў, тэхнічнай дакументац</w:t>
            </w:r>
            <w:r w:rsidRPr="00443975">
              <w:rPr>
                <w:lang w:val="be-BY"/>
              </w:rPr>
              <w:t>ыі; нязначнае невыкананне норм</w:t>
            </w:r>
            <w:r w:rsidR="00011555" w:rsidRPr="00443975">
              <w:rPr>
                <w:lang w:val="be-BY"/>
              </w:rPr>
              <w:t xml:space="preserve"> выпрацоўкі; выкананне патрабаванняў аховы працы і пажарнай бяспекі; наяўнасць асобных істотных памылак, якія выпра</w:t>
            </w:r>
            <w:r w:rsidRPr="00443975">
              <w:rPr>
                <w:lang w:val="be-BY"/>
              </w:rPr>
              <w:t>ўляюцца пры непасрэднай дапамозе майстра</w:t>
            </w:r>
          </w:p>
        </w:tc>
      </w:tr>
      <w:tr w:rsidR="005B1792" w:rsidRPr="00A0514F" w14:paraId="06A53334" w14:textId="77777777" w:rsidTr="003B1CE5">
        <w:tc>
          <w:tcPr>
            <w:tcW w:w="1240" w:type="dxa"/>
          </w:tcPr>
          <w:p w14:paraId="53E05DDC" w14:textId="38140F79" w:rsidR="005B1792" w:rsidRPr="00443975" w:rsidRDefault="005B1792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4 (чатыры)</w:t>
            </w:r>
          </w:p>
        </w:tc>
        <w:tc>
          <w:tcPr>
            <w:tcW w:w="3601" w:type="dxa"/>
          </w:tcPr>
          <w:p w14:paraId="617D9A9C" w14:textId="670DB4D8" w:rsidR="005B1792" w:rsidRPr="00443975" w:rsidRDefault="005B1792" w:rsidP="005B1792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 xml:space="preserve">Недастаткова ўсвядомленае ўзнаўленне большай часткі праграмнага вучэбнага матэрыялу (апісанне аб'ектаў вывучэння з элементамі </w:t>
            </w:r>
            <w:r w:rsidRPr="00443975">
              <w:rPr>
                <w:lang w:val="be-BY"/>
              </w:rPr>
              <w:lastRenderedPageBreak/>
              <w:t xml:space="preserve">тлумачэння, якія раскрываюць структурныя сувязі і адносіны); прымяненне ведаў у знаёмай сітуацыі па ўзоры; наяўнасць адзінкавых істотных памылак </w:t>
            </w:r>
          </w:p>
        </w:tc>
        <w:tc>
          <w:tcPr>
            <w:tcW w:w="4622" w:type="dxa"/>
          </w:tcPr>
          <w:p w14:paraId="2AA13CC6" w14:textId="4596924E" w:rsidR="005B1792" w:rsidRPr="00443975" w:rsidRDefault="005B1792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lastRenderedPageBreak/>
              <w:t>Недастатковае валоданне прыёмамі работ і кантролю якасці выконваемых аперацый; самакантроль за выкананнем дзеянняў з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 xml:space="preserve">дапамогай майстра; выкананне асноўных патрабаванняў тэхнічных нарматыўных </w:t>
            </w:r>
            <w:r w:rsidRPr="00443975">
              <w:rPr>
                <w:lang w:val="be-BY"/>
              </w:rPr>
              <w:lastRenderedPageBreak/>
              <w:t>прававых актаў, тэхнічнай дакументацыі; выкананне норм выпрацоўкі; выкананне патрабаванняў аховы працы і пажарнай бяспекі; наяўнасць адзінкавых істотных памылак, якія выпраўляюцца пры непасрэднай дапамозе майстра</w:t>
            </w:r>
          </w:p>
        </w:tc>
      </w:tr>
      <w:tr w:rsidR="005B1792" w:rsidRPr="00A0514F" w14:paraId="13FB14FC" w14:textId="77777777" w:rsidTr="003B1CE5">
        <w:tc>
          <w:tcPr>
            <w:tcW w:w="1240" w:type="dxa"/>
          </w:tcPr>
          <w:p w14:paraId="0AA9F902" w14:textId="4FCFD577" w:rsidR="005B1792" w:rsidRPr="00443975" w:rsidRDefault="005B1792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lastRenderedPageBreak/>
              <w:t>5 (пяць)</w:t>
            </w:r>
          </w:p>
        </w:tc>
        <w:tc>
          <w:tcPr>
            <w:tcW w:w="3601" w:type="dxa"/>
          </w:tcPr>
          <w:p w14:paraId="35C26E29" w14:textId="64B58366" w:rsidR="005B1792" w:rsidRPr="00443975" w:rsidRDefault="005B1792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Усвядомленае ўзнаўленне большай часткі праграмнага вучэбнага матэрыялу (апісанне аб'ектаў вывучэння з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тлумачэннем структурных сувяз</w:t>
            </w:r>
            <w:r w:rsidR="00B05607">
              <w:rPr>
                <w:lang w:val="be-BY"/>
              </w:rPr>
              <w:t>ей</w:t>
            </w:r>
            <w:r w:rsidRPr="00443975">
              <w:rPr>
                <w:lang w:val="be-BY"/>
              </w:rPr>
              <w:t xml:space="preserve"> і адносін); прымяненне ведаў у знаёмай сітуацыі па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 xml:space="preserve">ўзоры; наяўнасць неістотных памылак </w:t>
            </w:r>
          </w:p>
        </w:tc>
        <w:tc>
          <w:tcPr>
            <w:tcW w:w="4622" w:type="dxa"/>
          </w:tcPr>
          <w:p w14:paraId="7F08E9B7" w14:textId="768C64D8" w:rsidR="005B1792" w:rsidRPr="00443975" w:rsidRDefault="005B1792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Дастаткова самастойнае выкананне работ і кантролю якасці выконваемых аперацый з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дапамогай майстра; самакантроль за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выкананымі дзеяннямі; выкананне асноўных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бяспекі; магчымы неістотныя памылкі, якія можна выправіць пры дадатковых пытаннях майстра</w:t>
            </w:r>
          </w:p>
        </w:tc>
      </w:tr>
      <w:tr w:rsidR="005B1792" w:rsidRPr="00A0514F" w14:paraId="10BC7C16" w14:textId="77777777" w:rsidTr="003B1CE5">
        <w:tc>
          <w:tcPr>
            <w:tcW w:w="1240" w:type="dxa"/>
          </w:tcPr>
          <w:p w14:paraId="2260B2A2" w14:textId="271B10A3" w:rsidR="005B1792" w:rsidRPr="00443975" w:rsidRDefault="005B1792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6 (шэсць)</w:t>
            </w:r>
          </w:p>
        </w:tc>
        <w:tc>
          <w:tcPr>
            <w:tcW w:w="3601" w:type="dxa"/>
          </w:tcPr>
          <w:p w14:paraId="72B1B555" w14:textId="6F33E3A0" w:rsidR="005B1792" w:rsidRPr="00443975" w:rsidRDefault="005B1792" w:rsidP="00B05607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Поўнае веданне і ўсвядомленае ўзнаўленне ўсяго праграмнага вучэбнага матэрыялу; валоданне праграмным вучэбным матэрыялам у знаёмай сітуацыі (апісанне і тлумачэнне аб'ектаў вывучэння, выяўленне і абгрунтаванне заканамерных сувяз</w:t>
            </w:r>
            <w:r w:rsidR="00B05607">
              <w:rPr>
                <w:lang w:val="be-BY"/>
              </w:rPr>
              <w:t>ей</w:t>
            </w:r>
            <w:r w:rsidRPr="00443975">
              <w:rPr>
                <w:lang w:val="be-BY"/>
              </w:rPr>
              <w:t xml:space="preserve">, прывядзенне прыкладаў з практыкі, выкананне практыкаванняў, задач і заданняў па ўзоры, на аснове прадпісанняў); наяўнасць неістотных памылак </w:t>
            </w:r>
          </w:p>
        </w:tc>
        <w:tc>
          <w:tcPr>
            <w:tcW w:w="4622" w:type="dxa"/>
          </w:tcPr>
          <w:p w14:paraId="26867ED5" w14:textId="75323AE4" w:rsidR="005B1792" w:rsidRPr="00443975" w:rsidRDefault="003B1C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С</w:t>
            </w:r>
            <w:r w:rsidR="005B1792" w:rsidRPr="00443975">
              <w:rPr>
                <w:lang w:val="be-BY"/>
              </w:rPr>
              <w:t>амастойнае выкананне работ; кантроль якасці выконваемых аперацый і самакантроль з дапамогай майстра ў асобных выпадках; выкананне большасці патрабаванняў тэхнічных нарматыўных прававых актаў, тэхнічна</w:t>
            </w:r>
            <w:r w:rsidRPr="00443975">
              <w:rPr>
                <w:lang w:val="be-BY"/>
              </w:rPr>
              <w:t>й дакументацыі; выкананне норм</w:t>
            </w:r>
            <w:r w:rsidR="005B1792" w:rsidRPr="00443975">
              <w:rPr>
                <w:lang w:val="be-BY"/>
              </w:rPr>
              <w:t xml:space="preserve"> выпрацоўкі; выкананне патрабаванняў аховы працы і пажарнай бяспекі; магчымы асобныя неістотныя памылкі, </w:t>
            </w:r>
            <w:r w:rsidRPr="00443975">
              <w:rPr>
                <w:lang w:val="be-BY"/>
              </w:rPr>
              <w:t>якія можна выправіць пры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дадатковых пытаннях майстра</w:t>
            </w:r>
          </w:p>
        </w:tc>
      </w:tr>
      <w:tr w:rsidR="003B1CE5" w:rsidRPr="00A0514F" w14:paraId="2E5B8EE1" w14:textId="77777777" w:rsidTr="003B1CE5">
        <w:tc>
          <w:tcPr>
            <w:tcW w:w="1240" w:type="dxa"/>
          </w:tcPr>
          <w:p w14:paraId="29F10F24" w14:textId="42E71525" w:rsidR="003B1CE5" w:rsidRPr="00443975" w:rsidRDefault="003B1CE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7 (сем)</w:t>
            </w:r>
          </w:p>
        </w:tc>
        <w:tc>
          <w:tcPr>
            <w:tcW w:w="3601" w:type="dxa"/>
          </w:tcPr>
          <w:p w14:paraId="1FDEA5EE" w14:textId="6EAC2DBA" w:rsidR="003B1CE5" w:rsidRPr="00443975" w:rsidRDefault="003B1CE5" w:rsidP="003B1CE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 xml:space="preserve">Поўнае, трывалае веданне і ўзнаўленне праграмнага вучэбнага матэрыялу; валоданне праграмным вучэбным матэрыялам у знаёмай сітуацыі (разгорнутае апісанне і тлумачэнне аб'ектаў вывучэння, раскрыццё сутнасці, абгрунтаванне і доказ, фармуляванне высноў, недастаткова самастойнае выкананне заданняў); наяўнасць адзінкавых неістотных памылак </w:t>
            </w:r>
          </w:p>
        </w:tc>
        <w:tc>
          <w:tcPr>
            <w:tcW w:w="4622" w:type="dxa"/>
          </w:tcPr>
          <w:p w14:paraId="3B906ABC" w14:textId="5A66F291" w:rsidR="003B1CE5" w:rsidRPr="00443975" w:rsidRDefault="003B1C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Самастойнае выкананне работ; кантроль якасці выконваемых аперацый з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дапамогай майстра ў адзінкавых выпадках; самакантроль за выкананнем дзеянняў; выкананне патрабаванняў тэхні</w:t>
            </w:r>
            <w:r w:rsidR="00013FB5">
              <w:rPr>
                <w:lang w:val="be-BY"/>
              </w:rPr>
              <w:t>чных нарматыўных прававых актаў,</w:t>
            </w:r>
            <w:r w:rsidRPr="00443975">
              <w:rPr>
                <w:lang w:val="be-BY"/>
              </w:rPr>
              <w:t xml:space="preserve"> тэхнічнай дакументацыі</w:t>
            </w:r>
            <w:r w:rsidR="00013FB5">
              <w:rPr>
                <w:lang w:val="be-BY"/>
              </w:rPr>
              <w:t>;</w:t>
            </w:r>
            <w:r w:rsidRPr="00443975">
              <w:rPr>
                <w:lang w:val="be-BY"/>
              </w:rPr>
              <w:t xml:space="preserve"> выкананне норм выпрацоўкі; выкананне патрабаванняў аховы працы і пажарнай бяспекі; магчымыя адзінкавыя нязначныя памылкі, якія можна выправіць пры дадатковых пытаннях майстра</w:t>
            </w:r>
          </w:p>
        </w:tc>
      </w:tr>
      <w:tr w:rsidR="003B1CE5" w:rsidRPr="00A0514F" w14:paraId="7F403F7A" w14:textId="77777777" w:rsidTr="003B1CE5">
        <w:tc>
          <w:tcPr>
            <w:tcW w:w="1240" w:type="dxa"/>
          </w:tcPr>
          <w:p w14:paraId="09852CC0" w14:textId="532F74DF" w:rsidR="003B1CE5" w:rsidRPr="00443975" w:rsidRDefault="003B1CE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8 (восем)</w:t>
            </w:r>
          </w:p>
        </w:tc>
        <w:tc>
          <w:tcPr>
            <w:tcW w:w="3601" w:type="dxa"/>
          </w:tcPr>
          <w:p w14:paraId="55128183" w14:textId="4127B6A2" w:rsidR="003B1CE5" w:rsidRPr="00443975" w:rsidRDefault="003B1CE5" w:rsidP="00065BF0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Поўнае, трывалае, глыбокае веданне і ўзнаўленне праграмнага вучэбнага матэрыялу; апер</w:t>
            </w:r>
            <w:r w:rsidR="00065BF0">
              <w:rPr>
                <w:lang w:val="be-BY"/>
              </w:rPr>
              <w:t>ыра</w:t>
            </w:r>
            <w:r w:rsidRPr="00443975">
              <w:rPr>
                <w:lang w:val="be-BY"/>
              </w:rPr>
              <w:t xml:space="preserve">ванне праграмным вучэбным матэрыялам у знаёмай сітуацыі (разгорнутае апісанне і тлумачэнне аб'ектаў вывучэння, раскрыццё сутнасці, абгрунтаванне і доказ, </w:t>
            </w:r>
            <w:r w:rsidRPr="00443975">
              <w:rPr>
                <w:lang w:val="be-BY"/>
              </w:rPr>
              <w:lastRenderedPageBreak/>
              <w:t xml:space="preserve">пацверджанне аргументамі і фактамі, фармуляванне высноў, самастойнае выкананне заданняў); наяўнасць адзінкавых неістотных памылак </w:t>
            </w:r>
          </w:p>
        </w:tc>
        <w:tc>
          <w:tcPr>
            <w:tcW w:w="4622" w:type="dxa"/>
          </w:tcPr>
          <w:p w14:paraId="41FF6E88" w14:textId="23992EF2" w:rsidR="003B1CE5" w:rsidRPr="00443975" w:rsidRDefault="003B1C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lastRenderedPageBreak/>
              <w:t>Дастаткова ўпэўненае і дакладнае валоданне прыёмамі работ; кантроль якасці выконваемых аперацый з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 xml:space="preserve">нязначнай дапамогай майстра; самакантроль за выкананнем дзеянняў; выкананне ў поўным аб'ёме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бяспекі; </w:t>
            </w:r>
            <w:r w:rsidRPr="00443975">
              <w:rPr>
                <w:lang w:val="be-BY"/>
              </w:rPr>
              <w:lastRenderedPageBreak/>
              <w:t>наяўнасць асобных неістотных памылак, самастойна ліквідуемых вучнем</w:t>
            </w:r>
          </w:p>
        </w:tc>
      </w:tr>
      <w:tr w:rsidR="003B1CE5" w:rsidRPr="00A0514F" w14:paraId="724CB463" w14:textId="77777777" w:rsidTr="003B1CE5">
        <w:tc>
          <w:tcPr>
            <w:tcW w:w="1240" w:type="dxa"/>
          </w:tcPr>
          <w:p w14:paraId="5ED036FC" w14:textId="46413C1C" w:rsidR="003B1CE5" w:rsidRPr="00443975" w:rsidRDefault="003B1CE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lastRenderedPageBreak/>
              <w:t>9 (дзевяць)</w:t>
            </w:r>
          </w:p>
        </w:tc>
        <w:tc>
          <w:tcPr>
            <w:tcW w:w="3601" w:type="dxa"/>
          </w:tcPr>
          <w:p w14:paraId="74DA5190" w14:textId="055DBC24" w:rsidR="003B1CE5" w:rsidRPr="00443975" w:rsidRDefault="003B1C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Поўнае, трывалае, глыбокае</w:t>
            </w:r>
            <w:r w:rsidR="005B26E4">
              <w:rPr>
                <w:lang w:val="be-BY"/>
              </w:rPr>
              <w:t>,</w:t>
            </w:r>
            <w:r w:rsidRPr="00443975">
              <w:rPr>
                <w:lang w:val="be-BY"/>
              </w:rPr>
              <w:t xml:space="preserve"> </w:t>
            </w:r>
            <w:r w:rsidR="001777E5" w:rsidRPr="00443975">
              <w:rPr>
                <w:lang w:val="be-BY"/>
              </w:rPr>
              <w:t>сістэмнае веданне праграмнага вучэб</w:t>
            </w:r>
            <w:r w:rsidRPr="00443975">
              <w:rPr>
                <w:lang w:val="be-BY"/>
              </w:rPr>
              <w:t>нага мат</w:t>
            </w:r>
            <w:r w:rsidR="001777E5" w:rsidRPr="00443975">
              <w:rPr>
                <w:lang w:val="be-BY"/>
              </w:rPr>
              <w:t>эрыялу; апер</w:t>
            </w:r>
            <w:r w:rsidR="005B26E4">
              <w:rPr>
                <w:lang w:val="be-BY"/>
              </w:rPr>
              <w:t>ыр</w:t>
            </w:r>
            <w:r w:rsidR="001777E5" w:rsidRPr="00443975">
              <w:rPr>
                <w:lang w:val="be-BY"/>
              </w:rPr>
              <w:t>аванне праграмным вучэб</w:t>
            </w:r>
            <w:r w:rsidRPr="00443975">
              <w:rPr>
                <w:lang w:val="be-BY"/>
              </w:rPr>
              <w:t>ным матэрыялам у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>часткова з</w:t>
            </w:r>
            <w:r w:rsidR="001777E5" w:rsidRPr="00443975">
              <w:rPr>
                <w:lang w:val="be-BY"/>
              </w:rPr>
              <w:t>мененай сітуацыі (прымяненне вучэб</w:t>
            </w:r>
            <w:r w:rsidRPr="00443975">
              <w:rPr>
                <w:lang w:val="be-BY"/>
              </w:rPr>
              <w:t>нага матэрыя</w:t>
            </w:r>
            <w:r w:rsidR="001777E5" w:rsidRPr="00443975">
              <w:rPr>
                <w:lang w:val="be-BY"/>
              </w:rPr>
              <w:t>лу як на аснове вядомых правіл</w:t>
            </w:r>
            <w:r w:rsidRPr="00443975">
              <w:rPr>
                <w:lang w:val="be-BY"/>
              </w:rPr>
              <w:t xml:space="preserve">, </w:t>
            </w:r>
            <w:r w:rsidR="001777E5" w:rsidRPr="00443975">
              <w:rPr>
                <w:lang w:val="be-BY"/>
              </w:rPr>
              <w:t>прадпісанняў, так і пошук новых ведаў, спосабаў рашэння вучэб</w:t>
            </w:r>
            <w:r w:rsidRPr="00443975">
              <w:rPr>
                <w:lang w:val="be-BY"/>
              </w:rPr>
              <w:t>ных задач, вылучэнне здагадак і гіпотэз, наяўнасць дзеянняў і аперацый творчага характару для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 xml:space="preserve">выканання заданняў) </w:t>
            </w:r>
          </w:p>
        </w:tc>
        <w:tc>
          <w:tcPr>
            <w:tcW w:w="4622" w:type="dxa"/>
          </w:tcPr>
          <w:p w14:paraId="7677F05A" w14:textId="5D395F71" w:rsidR="003B1CE5" w:rsidRPr="00443975" w:rsidRDefault="001777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У</w:t>
            </w:r>
            <w:r w:rsidR="003B1CE5" w:rsidRPr="00443975">
              <w:rPr>
                <w:lang w:val="be-BY"/>
              </w:rPr>
              <w:t>пэўненае і дакладнае валоданне прыёмамі работ рознай ступені складанасці; кантроль якасці выконваемых аперацый; самакантроль за</w:t>
            </w:r>
            <w:r w:rsidR="003C4C14">
              <w:rPr>
                <w:lang w:val="be-BY"/>
              </w:rPr>
              <w:t> </w:t>
            </w:r>
            <w:r w:rsidR="003B1CE5" w:rsidRPr="00443975">
              <w:rPr>
                <w:lang w:val="be-BY"/>
              </w:rPr>
              <w:t>выкананнем дзеянняў; выкананне ў</w:t>
            </w:r>
            <w:r w:rsidR="003C4C14">
              <w:rPr>
                <w:lang w:val="be-BY"/>
              </w:rPr>
              <w:t> </w:t>
            </w:r>
            <w:r w:rsidR="003B1CE5" w:rsidRPr="00443975">
              <w:rPr>
                <w:lang w:val="be-BY"/>
              </w:rPr>
              <w:t>поўным аб'ёме патрабаванняў тэхнічных нарматыўных прававых актаў, тэхнічнай дакументацы</w:t>
            </w:r>
            <w:r w:rsidR="005B26E4">
              <w:rPr>
                <w:lang w:val="be-BY"/>
              </w:rPr>
              <w:t>і;</w:t>
            </w:r>
            <w:r w:rsidRPr="00443975">
              <w:rPr>
                <w:lang w:val="be-BY"/>
              </w:rPr>
              <w:t xml:space="preserve"> выкананне норм</w:t>
            </w:r>
            <w:r w:rsidR="003B1CE5" w:rsidRPr="00443975">
              <w:rPr>
                <w:lang w:val="be-BY"/>
              </w:rPr>
              <w:t xml:space="preserve"> выпрацоўкі; выкананне патрабаванняў аховы працы і пажарнай бяспекі; наяўнасць адзінкавых неістотных пам</w:t>
            </w:r>
            <w:r w:rsidRPr="00443975">
              <w:rPr>
                <w:lang w:val="be-BY"/>
              </w:rPr>
              <w:t>ылак, самастойна ліквід</w:t>
            </w:r>
            <w:r w:rsidR="005B26E4">
              <w:rPr>
                <w:lang w:val="be-BY"/>
              </w:rPr>
              <w:t>уем</w:t>
            </w:r>
            <w:r w:rsidRPr="00443975">
              <w:rPr>
                <w:lang w:val="be-BY"/>
              </w:rPr>
              <w:t>ых вучне</w:t>
            </w:r>
            <w:r w:rsidR="003B1CE5" w:rsidRPr="00443975">
              <w:rPr>
                <w:lang w:val="be-BY"/>
              </w:rPr>
              <w:t>м</w:t>
            </w:r>
          </w:p>
        </w:tc>
      </w:tr>
      <w:tr w:rsidR="001777E5" w:rsidRPr="00A0514F" w14:paraId="72A4DB76" w14:textId="77777777" w:rsidTr="003B1CE5">
        <w:tc>
          <w:tcPr>
            <w:tcW w:w="1240" w:type="dxa"/>
          </w:tcPr>
          <w:p w14:paraId="03B1385F" w14:textId="57DB8C6E" w:rsidR="001777E5" w:rsidRPr="00443975" w:rsidRDefault="001777E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sz w:val="26"/>
                <w:szCs w:val="26"/>
                <w:lang w:val="be-BY"/>
              </w:rPr>
              <w:t>10 (дзесяць)</w:t>
            </w:r>
          </w:p>
        </w:tc>
        <w:tc>
          <w:tcPr>
            <w:tcW w:w="3601" w:type="dxa"/>
          </w:tcPr>
          <w:p w14:paraId="40CC5879" w14:textId="52A5100C" w:rsidR="001777E5" w:rsidRPr="00443975" w:rsidRDefault="001777E5" w:rsidP="003C4C14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Свабоднае апер</w:t>
            </w:r>
            <w:r w:rsidR="00065BF0">
              <w:rPr>
                <w:lang w:val="be-BY"/>
              </w:rPr>
              <w:t>ыр</w:t>
            </w:r>
            <w:r w:rsidRPr="00443975">
              <w:rPr>
                <w:lang w:val="be-BY"/>
              </w:rPr>
              <w:t>аванне праграмным вучэбным матэрыялам; прымяненне ведаў і ўменняў у незнаёмай сітуацыі (самастойныя дзеянні па апісанні, тлумачэнні аб'ектаў вывучэння, фармуляванні правіл, пабудове алгарытмаў для</w:t>
            </w:r>
            <w:r w:rsidR="003C4C14">
              <w:rPr>
                <w:lang w:val="be-BY"/>
              </w:rPr>
              <w:t> </w:t>
            </w:r>
            <w:r w:rsidRPr="00443975">
              <w:rPr>
                <w:lang w:val="be-BY"/>
              </w:rPr>
              <w:t xml:space="preserve">выканання заданняў, дэманстрацыя рацыянальных спосабаў рашэння задач, выкананне творчых работ і заданняў) </w:t>
            </w:r>
          </w:p>
        </w:tc>
        <w:tc>
          <w:tcPr>
            <w:tcW w:w="4622" w:type="dxa"/>
          </w:tcPr>
          <w:p w14:paraId="7A6AEA21" w14:textId="3D5F32A8" w:rsidR="001777E5" w:rsidRPr="00443975" w:rsidRDefault="001777E5" w:rsidP="00397DC5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  <w:lang w:val="be-BY"/>
              </w:rPr>
            </w:pPr>
            <w:r w:rsidRPr="00443975">
              <w:rPr>
                <w:lang w:val="be-BY"/>
              </w:rPr>
              <w:t>Упэўненае і дакладнае валоданне прыёмамі работ рознай ступені складанасці ў знаёмай або незнаёмай сітуацыі, перанос ведаў і ўменняў выканання розных тэхналагічных аперацый у новую сітуацыю; кантроль якасці выконваемых аперацый; самакантроль за выкананнем дзеянняў; выкананне ў поўным аб'ёме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бяспекі.</w:t>
            </w:r>
          </w:p>
        </w:tc>
      </w:tr>
    </w:tbl>
    <w:p w14:paraId="3984383A" w14:textId="77777777" w:rsidR="00640C44" w:rsidRPr="00443975" w:rsidRDefault="00640C44" w:rsidP="00640C44">
      <w:pPr>
        <w:rPr>
          <w:color w:val="000000" w:themeColor="text1"/>
          <w:sz w:val="28"/>
          <w:szCs w:val="28"/>
          <w:lang w:val="be-BY"/>
        </w:rPr>
      </w:pPr>
    </w:p>
    <w:p w14:paraId="206DD460" w14:textId="77777777" w:rsidR="00152489" w:rsidRPr="00443975" w:rsidRDefault="00152489" w:rsidP="00640C44">
      <w:pPr>
        <w:rPr>
          <w:color w:val="000000" w:themeColor="text1"/>
          <w:sz w:val="28"/>
          <w:szCs w:val="28"/>
          <w:lang w:val="be-BY"/>
        </w:rPr>
      </w:pPr>
    </w:p>
    <w:sectPr w:rsidR="00152489" w:rsidRPr="00443975" w:rsidSect="00986BF5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1184" w14:textId="77777777" w:rsidR="00D22657" w:rsidRDefault="00D22657" w:rsidP="00797B45">
      <w:r>
        <w:separator/>
      </w:r>
    </w:p>
  </w:endnote>
  <w:endnote w:type="continuationSeparator" w:id="0">
    <w:p w14:paraId="452413A0" w14:textId="77777777" w:rsidR="00D22657" w:rsidRDefault="00D22657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A3783" w14:textId="77777777" w:rsidR="00D22657" w:rsidRDefault="00D22657" w:rsidP="00797B45">
      <w:r>
        <w:separator/>
      </w:r>
    </w:p>
  </w:footnote>
  <w:footnote w:type="continuationSeparator" w:id="0">
    <w:p w14:paraId="072D0530" w14:textId="77777777" w:rsidR="00D22657" w:rsidRDefault="00D22657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77777777" w:rsidR="00397DC5" w:rsidRDefault="00397D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C871437" w14:textId="77777777" w:rsidR="00397DC5" w:rsidRDefault="00397D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80"/>
    <w:rsid w:val="00000E1D"/>
    <w:rsid w:val="00010AB8"/>
    <w:rsid w:val="00011555"/>
    <w:rsid w:val="00013FB5"/>
    <w:rsid w:val="0002223C"/>
    <w:rsid w:val="00022885"/>
    <w:rsid w:val="000252C7"/>
    <w:rsid w:val="0002557E"/>
    <w:rsid w:val="00026C01"/>
    <w:rsid w:val="00027C8C"/>
    <w:rsid w:val="000344C5"/>
    <w:rsid w:val="00034629"/>
    <w:rsid w:val="000369B9"/>
    <w:rsid w:val="000378D7"/>
    <w:rsid w:val="0004075E"/>
    <w:rsid w:val="00044CFF"/>
    <w:rsid w:val="00047393"/>
    <w:rsid w:val="00047C97"/>
    <w:rsid w:val="0005085E"/>
    <w:rsid w:val="00053E9C"/>
    <w:rsid w:val="0005628B"/>
    <w:rsid w:val="00060A10"/>
    <w:rsid w:val="00063F80"/>
    <w:rsid w:val="000643C9"/>
    <w:rsid w:val="00065BF0"/>
    <w:rsid w:val="00065E5E"/>
    <w:rsid w:val="00072084"/>
    <w:rsid w:val="00073A4D"/>
    <w:rsid w:val="000744D3"/>
    <w:rsid w:val="0007606D"/>
    <w:rsid w:val="00077626"/>
    <w:rsid w:val="00080D93"/>
    <w:rsid w:val="00082D1F"/>
    <w:rsid w:val="00083D15"/>
    <w:rsid w:val="00083EDD"/>
    <w:rsid w:val="00086B14"/>
    <w:rsid w:val="00087396"/>
    <w:rsid w:val="000905E8"/>
    <w:rsid w:val="0009300A"/>
    <w:rsid w:val="000A2B52"/>
    <w:rsid w:val="000A2CBC"/>
    <w:rsid w:val="000A4B22"/>
    <w:rsid w:val="000B1358"/>
    <w:rsid w:val="000B24E4"/>
    <w:rsid w:val="000B65E2"/>
    <w:rsid w:val="000B66D6"/>
    <w:rsid w:val="000C096D"/>
    <w:rsid w:val="000C1784"/>
    <w:rsid w:val="000C38F3"/>
    <w:rsid w:val="000C7FC7"/>
    <w:rsid w:val="000D0473"/>
    <w:rsid w:val="000D150F"/>
    <w:rsid w:val="000D4F19"/>
    <w:rsid w:val="000E15CA"/>
    <w:rsid w:val="000E2F75"/>
    <w:rsid w:val="000E3219"/>
    <w:rsid w:val="000E45DA"/>
    <w:rsid w:val="000F0917"/>
    <w:rsid w:val="000F5CA3"/>
    <w:rsid w:val="0010042A"/>
    <w:rsid w:val="0010548F"/>
    <w:rsid w:val="00106576"/>
    <w:rsid w:val="00112CD8"/>
    <w:rsid w:val="00114CF2"/>
    <w:rsid w:val="00124F47"/>
    <w:rsid w:val="0012506A"/>
    <w:rsid w:val="00125299"/>
    <w:rsid w:val="001321DC"/>
    <w:rsid w:val="00135BA8"/>
    <w:rsid w:val="00136764"/>
    <w:rsid w:val="00140EB2"/>
    <w:rsid w:val="001429D1"/>
    <w:rsid w:val="00144D1A"/>
    <w:rsid w:val="001471E8"/>
    <w:rsid w:val="00147D53"/>
    <w:rsid w:val="00152489"/>
    <w:rsid w:val="001527E7"/>
    <w:rsid w:val="00153DCB"/>
    <w:rsid w:val="001551C8"/>
    <w:rsid w:val="0015615B"/>
    <w:rsid w:val="001566C7"/>
    <w:rsid w:val="00157F8E"/>
    <w:rsid w:val="00160E71"/>
    <w:rsid w:val="0016346F"/>
    <w:rsid w:val="001645FE"/>
    <w:rsid w:val="0016571D"/>
    <w:rsid w:val="0016621E"/>
    <w:rsid w:val="00175078"/>
    <w:rsid w:val="001777E5"/>
    <w:rsid w:val="00183F37"/>
    <w:rsid w:val="00184B3F"/>
    <w:rsid w:val="00187E81"/>
    <w:rsid w:val="001923AD"/>
    <w:rsid w:val="001924D5"/>
    <w:rsid w:val="0019326A"/>
    <w:rsid w:val="001A0953"/>
    <w:rsid w:val="001A13B1"/>
    <w:rsid w:val="001A25D1"/>
    <w:rsid w:val="001A37D9"/>
    <w:rsid w:val="001A70E6"/>
    <w:rsid w:val="001B28AB"/>
    <w:rsid w:val="001B3FD9"/>
    <w:rsid w:val="001B4A9A"/>
    <w:rsid w:val="001B6850"/>
    <w:rsid w:val="001C0463"/>
    <w:rsid w:val="001C7EAA"/>
    <w:rsid w:val="001D128D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04E8E"/>
    <w:rsid w:val="00212D93"/>
    <w:rsid w:val="0021331C"/>
    <w:rsid w:val="00213545"/>
    <w:rsid w:val="00213583"/>
    <w:rsid w:val="00214ED6"/>
    <w:rsid w:val="00217231"/>
    <w:rsid w:val="00221D54"/>
    <w:rsid w:val="002223BF"/>
    <w:rsid w:val="00226135"/>
    <w:rsid w:val="00230312"/>
    <w:rsid w:val="002308AF"/>
    <w:rsid w:val="0023267C"/>
    <w:rsid w:val="002371B9"/>
    <w:rsid w:val="002418AC"/>
    <w:rsid w:val="002421B4"/>
    <w:rsid w:val="00251C89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86537"/>
    <w:rsid w:val="002876F6"/>
    <w:rsid w:val="00290FE4"/>
    <w:rsid w:val="0029122B"/>
    <w:rsid w:val="00292920"/>
    <w:rsid w:val="00292DFB"/>
    <w:rsid w:val="00292DFD"/>
    <w:rsid w:val="0029476C"/>
    <w:rsid w:val="00294C22"/>
    <w:rsid w:val="00296BB5"/>
    <w:rsid w:val="00296BE7"/>
    <w:rsid w:val="002A270C"/>
    <w:rsid w:val="002A2BBD"/>
    <w:rsid w:val="002A2FB2"/>
    <w:rsid w:val="002A653D"/>
    <w:rsid w:val="002B11EE"/>
    <w:rsid w:val="002B1E6E"/>
    <w:rsid w:val="002B28A4"/>
    <w:rsid w:val="002B5128"/>
    <w:rsid w:val="002B66A9"/>
    <w:rsid w:val="002B7133"/>
    <w:rsid w:val="002C0FE5"/>
    <w:rsid w:val="002C11B8"/>
    <w:rsid w:val="002C7E20"/>
    <w:rsid w:val="002D1B88"/>
    <w:rsid w:val="002D44D3"/>
    <w:rsid w:val="002D5380"/>
    <w:rsid w:val="002E21E0"/>
    <w:rsid w:val="002E6129"/>
    <w:rsid w:val="002E7D1A"/>
    <w:rsid w:val="002E7FC0"/>
    <w:rsid w:val="002F357D"/>
    <w:rsid w:val="002F61D9"/>
    <w:rsid w:val="003009E4"/>
    <w:rsid w:val="0030237A"/>
    <w:rsid w:val="0030568C"/>
    <w:rsid w:val="00310BA6"/>
    <w:rsid w:val="00317E48"/>
    <w:rsid w:val="00320896"/>
    <w:rsid w:val="003248AA"/>
    <w:rsid w:val="003306B7"/>
    <w:rsid w:val="003318B2"/>
    <w:rsid w:val="00337461"/>
    <w:rsid w:val="003424E9"/>
    <w:rsid w:val="00344855"/>
    <w:rsid w:val="003466DD"/>
    <w:rsid w:val="0035217F"/>
    <w:rsid w:val="00353698"/>
    <w:rsid w:val="00353B92"/>
    <w:rsid w:val="00353C12"/>
    <w:rsid w:val="003549DD"/>
    <w:rsid w:val="00357DB0"/>
    <w:rsid w:val="0036133C"/>
    <w:rsid w:val="00361DF9"/>
    <w:rsid w:val="003673CF"/>
    <w:rsid w:val="003736CA"/>
    <w:rsid w:val="00374F1D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C2C"/>
    <w:rsid w:val="003970AF"/>
    <w:rsid w:val="003972F2"/>
    <w:rsid w:val="00397DC5"/>
    <w:rsid w:val="003A0C78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1743"/>
    <w:rsid w:val="003B1CE5"/>
    <w:rsid w:val="003B2AB9"/>
    <w:rsid w:val="003B63CF"/>
    <w:rsid w:val="003C2103"/>
    <w:rsid w:val="003C2CC1"/>
    <w:rsid w:val="003C2F10"/>
    <w:rsid w:val="003C4418"/>
    <w:rsid w:val="003C4C14"/>
    <w:rsid w:val="003C75D8"/>
    <w:rsid w:val="003D231C"/>
    <w:rsid w:val="003E1EC7"/>
    <w:rsid w:val="003E30BF"/>
    <w:rsid w:val="003E3D51"/>
    <w:rsid w:val="003E78F0"/>
    <w:rsid w:val="003F4EB8"/>
    <w:rsid w:val="003F642E"/>
    <w:rsid w:val="003F6528"/>
    <w:rsid w:val="004001CD"/>
    <w:rsid w:val="00403683"/>
    <w:rsid w:val="0040388D"/>
    <w:rsid w:val="00405BBA"/>
    <w:rsid w:val="004067A1"/>
    <w:rsid w:val="00407939"/>
    <w:rsid w:val="00412823"/>
    <w:rsid w:val="00412A68"/>
    <w:rsid w:val="00414305"/>
    <w:rsid w:val="004164EA"/>
    <w:rsid w:val="00417E9D"/>
    <w:rsid w:val="004211D6"/>
    <w:rsid w:val="004257D7"/>
    <w:rsid w:val="00426758"/>
    <w:rsid w:val="00430F11"/>
    <w:rsid w:val="004358AB"/>
    <w:rsid w:val="00435A0E"/>
    <w:rsid w:val="00443975"/>
    <w:rsid w:val="004458C5"/>
    <w:rsid w:val="00446319"/>
    <w:rsid w:val="00446872"/>
    <w:rsid w:val="00446F0D"/>
    <w:rsid w:val="00456402"/>
    <w:rsid w:val="00467A40"/>
    <w:rsid w:val="00467C30"/>
    <w:rsid w:val="00470F49"/>
    <w:rsid w:val="00470F72"/>
    <w:rsid w:val="00471CD1"/>
    <w:rsid w:val="004726E8"/>
    <w:rsid w:val="00472C52"/>
    <w:rsid w:val="00473427"/>
    <w:rsid w:val="00475D69"/>
    <w:rsid w:val="004805AF"/>
    <w:rsid w:val="004807BB"/>
    <w:rsid w:val="004817B5"/>
    <w:rsid w:val="004843B5"/>
    <w:rsid w:val="00485B7C"/>
    <w:rsid w:val="00492488"/>
    <w:rsid w:val="004A37DA"/>
    <w:rsid w:val="004A3AEE"/>
    <w:rsid w:val="004A3E9B"/>
    <w:rsid w:val="004A6532"/>
    <w:rsid w:val="004B2BB5"/>
    <w:rsid w:val="004B30C6"/>
    <w:rsid w:val="004B5246"/>
    <w:rsid w:val="004B5546"/>
    <w:rsid w:val="004B67AC"/>
    <w:rsid w:val="004C0424"/>
    <w:rsid w:val="004C100E"/>
    <w:rsid w:val="004C1C34"/>
    <w:rsid w:val="004C221E"/>
    <w:rsid w:val="004C2E00"/>
    <w:rsid w:val="004C4C5A"/>
    <w:rsid w:val="004D0C76"/>
    <w:rsid w:val="004D2078"/>
    <w:rsid w:val="004D5E19"/>
    <w:rsid w:val="004D779E"/>
    <w:rsid w:val="004E0711"/>
    <w:rsid w:val="004E0F23"/>
    <w:rsid w:val="004E47CD"/>
    <w:rsid w:val="004E4E9E"/>
    <w:rsid w:val="004E5370"/>
    <w:rsid w:val="004E57EF"/>
    <w:rsid w:val="004E5DE5"/>
    <w:rsid w:val="004E6F96"/>
    <w:rsid w:val="004F3CB9"/>
    <w:rsid w:val="004F40BC"/>
    <w:rsid w:val="004F5BC3"/>
    <w:rsid w:val="00500690"/>
    <w:rsid w:val="00503680"/>
    <w:rsid w:val="00504E6E"/>
    <w:rsid w:val="00510909"/>
    <w:rsid w:val="0051121D"/>
    <w:rsid w:val="00517BA3"/>
    <w:rsid w:val="00517CB9"/>
    <w:rsid w:val="005251AB"/>
    <w:rsid w:val="00525C4A"/>
    <w:rsid w:val="00525F6D"/>
    <w:rsid w:val="00526D68"/>
    <w:rsid w:val="005275CE"/>
    <w:rsid w:val="005313BA"/>
    <w:rsid w:val="00532210"/>
    <w:rsid w:val="00532E25"/>
    <w:rsid w:val="00534273"/>
    <w:rsid w:val="00536A66"/>
    <w:rsid w:val="00541159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3E"/>
    <w:rsid w:val="00563CA8"/>
    <w:rsid w:val="005734AF"/>
    <w:rsid w:val="005742F0"/>
    <w:rsid w:val="00576B47"/>
    <w:rsid w:val="005808C8"/>
    <w:rsid w:val="00581038"/>
    <w:rsid w:val="0058314F"/>
    <w:rsid w:val="005839D3"/>
    <w:rsid w:val="00590194"/>
    <w:rsid w:val="00593A71"/>
    <w:rsid w:val="00596D1E"/>
    <w:rsid w:val="005A085D"/>
    <w:rsid w:val="005A1162"/>
    <w:rsid w:val="005A1516"/>
    <w:rsid w:val="005A4694"/>
    <w:rsid w:val="005A79CC"/>
    <w:rsid w:val="005B1792"/>
    <w:rsid w:val="005B26E4"/>
    <w:rsid w:val="005B28F7"/>
    <w:rsid w:val="005B3153"/>
    <w:rsid w:val="005B5CC1"/>
    <w:rsid w:val="005C60A8"/>
    <w:rsid w:val="005C6EDA"/>
    <w:rsid w:val="005D034C"/>
    <w:rsid w:val="005D2533"/>
    <w:rsid w:val="005D4769"/>
    <w:rsid w:val="005D5577"/>
    <w:rsid w:val="005D6E39"/>
    <w:rsid w:val="005E2155"/>
    <w:rsid w:val="005E72A0"/>
    <w:rsid w:val="005E7302"/>
    <w:rsid w:val="005F79A7"/>
    <w:rsid w:val="00604099"/>
    <w:rsid w:val="00606D66"/>
    <w:rsid w:val="00607530"/>
    <w:rsid w:val="00611F7D"/>
    <w:rsid w:val="00613B7D"/>
    <w:rsid w:val="00613EED"/>
    <w:rsid w:val="00615670"/>
    <w:rsid w:val="00623F4D"/>
    <w:rsid w:val="00625F0B"/>
    <w:rsid w:val="00631067"/>
    <w:rsid w:val="006312D9"/>
    <w:rsid w:val="00632105"/>
    <w:rsid w:val="00634354"/>
    <w:rsid w:val="0063451D"/>
    <w:rsid w:val="0063473D"/>
    <w:rsid w:val="00640C44"/>
    <w:rsid w:val="00641457"/>
    <w:rsid w:val="00643E14"/>
    <w:rsid w:val="0064428F"/>
    <w:rsid w:val="00646D27"/>
    <w:rsid w:val="0065215A"/>
    <w:rsid w:val="0065224F"/>
    <w:rsid w:val="00655806"/>
    <w:rsid w:val="0065781E"/>
    <w:rsid w:val="00662A30"/>
    <w:rsid w:val="006635D5"/>
    <w:rsid w:val="00666611"/>
    <w:rsid w:val="00667461"/>
    <w:rsid w:val="00672684"/>
    <w:rsid w:val="0067372A"/>
    <w:rsid w:val="0067603A"/>
    <w:rsid w:val="00683810"/>
    <w:rsid w:val="0068481E"/>
    <w:rsid w:val="00684BD2"/>
    <w:rsid w:val="0068553A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78B8"/>
    <w:rsid w:val="006C10D6"/>
    <w:rsid w:val="006C119A"/>
    <w:rsid w:val="006C1D7D"/>
    <w:rsid w:val="006C3F17"/>
    <w:rsid w:val="006E2AB1"/>
    <w:rsid w:val="006E68DE"/>
    <w:rsid w:val="006E799A"/>
    <w:rsid w:val="006F13F8"/>
    <w:rsid w:val="006F67D3"/>
    <w:rsid w:val="00702767"/>
    <w:rsid w:val="00704B40"/>
    <w:rsid w:val="0070540C"/>
    <w:rsid w:val="00705F3A"/>
    <w:rsid w:val="007113C6"/>
    <w:rsid w:val="00712710"/>
    <w:rsid w:val="0071618A"/>
    <w:rsid w:val="00721264"/>
    <w:rsid w:val="00724F46"/>
    <w:rsid w:val="00730C5B"/>
    <w:rsid w:val="00731177"/>
    <w:rsid w:val="00732279"/>
    <w:rsid w:val="00732CFB"/>
    <w:rsid w:val="00740AB1"/>
    <w:rsid w:val="007473B2"/>
    <w:rsid w:val="0075264C"/>
    <w:rsid w:val="00752BD3"/>
    <w:rsid w:val="00753222"/>
    <w:rsid w:val="00755096"/>
    <w:rsid w:val="00756704"/>
    <w:rsid w:val="007749BB"/>
    <w:rsid w:val="007751A8"/>
    <w:rsid w:val="00786DB4"/>
    <w:rsid w:val="0079011C"/>
    <w:rsid w:val="0079134A"/>
    <w:rsid w:val="007913AD"/>
    <w:rsid w:val="00793B2C"/>
    <w:rsid w:val="007940D5"/>
    <w:rsid w:val="00795324"/>
    <w:rsid w:val="00796326"/>
    <w:rsid w:val="00797B45"/>
    <w:rsid w:val="007A2F14"/>
    <w:rsid w:val="007A5334"/>
    <w:rsid w:val="007A5448"/>
    <w:rsid w:val="007A56EC"/>
    <w:rsid w:val="007A5DC0"/>
    <w:rsid w:val="007A609F"/>
    <w:rsid w:val="007B0DB5"/>
    <w:rsid w:val="007B3269"/>
    <w:rsid w:val="007C1F0F"/>
    <w:rsid w:val="007C685C"/>
    <w:rsid w:val="007D2E42"/>
    <w:rsid w:val="007D4774"/>
    <w:rsid w:val="007D50F7"/>
    <w:rsid w:val="007D60EA"/>
    <w:rsid w:val="007E009C"/>
    <w:rsid w:val="007E2762"/>
    <w:rsid w:val="007E42E2"/>
    <w:rsid w:val="007E5B13"/>
    <w:rsid w:val="007E6F03"/>
    <w:rsid w:val="007E7AD5"/>
    <w:rsid w:val="007F73EB"/>
    <w:rsid w:val="008044F0"/>
    <w:rsid w:val="00804640"/>
    <w:rsid w:val="0080540E"/>
    <w:rsid w:val="00805A42"/>
    <w:rsid w:val="00805F42"/>
    <w:rsid w:val="008139F6"/>
    <w:rsid w:val="008148E9"/>
    <w:rsid w:val="008157A9"/>
    <w:rsid w:val="0081706E"/>
    <w:rsid w:val="0082369A"/>
    <w:rsid w:val="00824372"/>
    <w:rsid w:val="00831BF8"/>
    <w:rsid w:val="008335EF"/>
    <w:rsid w:val="008339A3"/>
    <w:rsid w:val="0083619C"/>
    <w:rsid w:val="008370AC"/>
    <w:rsid w:val="00837ED7"/>
    <w:rsid w:val="00841885"/>
    <w:rsid w:val="00841AD2"/>
    <w:rsid w:val="008531CD"/>
    <w:rsid w:val="00856801"/>
    <w:rsid w:val="00857CDD"/>
    <w:rsid w:val="0086339E"/>
    <w:rsid w:val="008707A2"/>
    <w:rsid w:val="00871756"/>
    <w:rsid w:val="008754EC"/>
    <w:rsid w:val="008843A3"/>
    <w:rsid w:val="00885315"/>
    <w:rsid w:val="00885AE2"/>
    <w:rsid w:val="00886CD9"/>
    <w:rsid w:val="0088711E"/>
    <w:rsid w:val="00891765"/>
    <w:rsid w:val="0089426A"/>
    <w:rsid w:val="008948B5"/>
    <w:rsid w:val="008971A1"/>
    <w:rsid w:val="008A4852"/>
    <w:rsid w:val="008A54B7"/>
    <w:rsid w:val="008A581D"/>
    <w:rsid w:val="008A7E1D"/>
    <w:rsid w:val="008B2A39"/>
    <w:rsid w:val="008B421E"/>
    <w:rsid w:val="008B5938"/>
    <w:rsid w:val="008B77A8"/>
    <w:rsid w:val="008C4545"/>
    <w:rsid w:val="008C7599"/>
    <w:rsid w:val="008D0DF1"/>
    <w:rsid w:val="008D2B26"/>
    <w:rsid w:val="008D3CDD"/>
    <w:rsid w:val="008D3E8F"/>
    <w:rsid w:val="008D52B8"/>
    <w:rsid w:val="008E168E"/>
    <w:rsid w:val="008E1CEF"/>
    <w:rsid w:val="008E3CC6"/>
    <w:rsid w:val="008E4435"/>
    <w:rsid w:val="008E462F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1CBE"/>
    <w:rsid w:val="009138A7"/>
    <w:rsid w:val="00914F68"/>
    <w:rsid w:val="00915070"/>
    <w:rsid w:val="00915210"/>
    <w:rsid w:val="0092075F"/>
    <w:rsid w:val="009208B9"/>
    <w:rsid w:val="00924B16"/>
    <w:rsid w:val="0093656F"/>
    <w:rsid w:val="00940B7C"/>
    <w:rsid w:val="00941286"/>
    <w:rsid w:val="009443DA"/>
    <w:rsid w:val="00952291"/>
    <w:rsid w:val="0095367B"/>
    <w:rsid w:val="00962E28"/>
    <w:rsid w:val="00966753"/>
    <w:rsid w:val="00966DCF"/>
    <w:rsid w:val="00970765"/>
    <w:rsid w:val="00974647"/>
    <w:rsid w:val="00974B28"/>
    <w:rsid w:val="009802A2"/>
    <w:rsid w:val="0098070F"/>
    <w:rsid w:val="00981F4F"/>
    <w:rsid w:val="00981F90"/>
    <w:rsid w:val="0098242D"/>
    <w:rsid w:val="00985272"/>
    <w:rsid w:val="0098692C"/>
    <w:rsid w:val="00986BF5"/>
    <w:rsid w:val="009A124A"/>
    <w:rsid w:val="009A194B"/>
    <w:rsid w:val="009A674D"/>
    <w:rsid w:val="009B1BF3"/>
    <w:rsid w:val="009B2FF1"/>
    <w:rsid w:val="009B3597"/>
    <w:rsid w:val="009B554F"/>
    <w:rsid w:val="009B7897"/>
    <w:rsid w:val="009C0AC1"/>
    <w:rsid w:val="009C0D44"/>
    <w:rsid w:val="009C25A5"/>
    <w:rsid w:val="009C3442"/>
    <w:rsid w:val="009C444D"/>
    <w:rsid w:val="009C6E7A"/>
    <w:rsid w:val="009D1BC1"/>
    <w:rsid w:val="009D3017"/>
    <w:rsid w:val="009D352F"/>
    <w:rsid w:val="009D772D"/>
    <w:rsid w:val="009E0673"/>
    <w:rsid w:val="009E17F5"/>
    <w:rsid w:val="009E18EA"/>
    <w:rsid w:val="009E5AFC"/>
    <w:rsid w:val="009F2F85"/>
    <w:rsid w:val="009F5ACB"/>
    <w:rsid w:val="009F66AF"/>
    <w:rsid w:val="00A01982"/>
    <w:rsid w:val="00A01AF7"/>
    <w:rsid w:val="00A03B61"/>
    <w:rsid w:val="00A0514F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D9B"/>
    <w:rsid w:val="00A370FE"/>
    <w:rsid w:val="00A434A3"/>
    <w:rsid w:val="00A5170A"/>
    <w:rsid w:val="00A53198"/>
    <w:rsid w:val="00A53D15"/>
    <w:rsid w:val="00A548EE"/>
    <w:rsid w:val="00A54C9B"/>
    <w:rsid w:val="00A60EF2"/>
    <w:rsid w:val="00A679FF"/>
    <w:rsid w:val="00A72FD8"/>
    <w:rsid w:val="00A75C18"/>
    <w:rsid w:val="00A768B9"/>
    <w:rsid w:val="00A82EBC"/>
    <w:rsid w:val="00A861E9"/>
    <w:rsid w:val="00A86A74"/>
    <w:rsid w:val="00A92690"/>
    <w:rsid w:val="00A93B5E"/>
    <w:rsid w:val="00A94437"/>
    <w:rsid w:val="00AA0A5A"/>
    <w:rsid w:val="00AA34AF"/>
    <w:rsid w:val="00AA4EF5"/>
    <w:rsid w:val="00AB05CF"/>
    <w:rsid w:val="00AB2BC5"/>
    <w:rsid w:val="00AB5977"/>
    <w:rsid w:val="00AB6989"/>
    <w:rsid w:val="00AB6BD1"/>
    <w:rsid w:val="00AC0A7C"/>
    <w:rsid w:val="00AC12D4"/>
    <w:rsid w:val="00AC16CA"/>
    <w:rsid w:val="00AC4A68"/>
    <w:rsid w:val="00AE0B62"/>
    <w:rsid w:val="00AE360C"/>
    <w:rsid w:val="00AE453A"/>
    <w:rsid w:val="00AF18B9"/>
    <w:rsid w:val="00AF251D"/>
    <w:rsid w:val="00AF5527"/>
    <w:rsid w:val="00AF5588"/>
    <w:rsid w:val="00AF56BA"/>
    <w:rsid w:val="00B015C6"/>
    <w:rsid w:val="00B05607"/>
    <w:rsid w:val="00B05D44"/>
    <w:rsid w:val="00B076C7"/>
    <w:rsid w:val="00B10F33"/>
    <w:rsid w:val="00B14177"/>
    <w:rsid w:val="00B142FE"/>
    <w:rsid w:val="00B150CE"/>
    <w:rsid w:val="00B20E22"/>
    <w:rsid w:val="00B20F7C"/>
    <w:rsid w:val="00B233E6"/>
    <w:rsid w:val="00B24FDC"/>
    <w:rsid w:val="00B25FAC"/>
    <w:rsid w:val="00B32814"/>
    <w:rsid w:val="00B37864"/>
    <w:rsid w:val="00B37FC2"/>
    <w:rsid w:val="00B40BE4"/>
    <w:rsid w:val="00B42646"/>
    <w:rsid w:val="00B42907"/>
    <w:rsid w:val="00B43DDB"/>
    <w:rsid w:val="00B46384"/>
    <w:rsid w:val="00B50D43"/>
    <w:rsid w:val="00B50E51"/>
    <w:rsid w:val="00B51392"/>
    <w:rsid w:val="00B537F2"/>
    <w:rsid w:val="00B53C82"/>
    <w:rsid w:val="00B5406B"/>
    <w:rsid w:val="00B61F46"/>
    <w:rsid w:val="00B6353B"/>
    <w:rsid w:val="00B6412C"/>
    <w:rsid w:val="00B7024A"/>
    <w:rsid w:val="00B72B85"/>
    <w:rsid w:val="00B74409"/>
    <w:rsid w:val="00B820D2"/>
    <w:rsid w:val="00B844D3"/>
    <w:rsid w:val="00B84B1A"/>
    <w:rsid w:val="00B86F7E"/>
    <w:rsid w:val="00B90543"/>
    <w:rsid w:val="00B91490"/>
    <w:rsid w:val="00B960FA"/>
    <w:rsid w:val="00B97456"/>
    <w:rsid w:val="00BA2D1A"/>
    <w:rsid w:val="00BA6D51"/>
    <w:rsid w:val="00BB0239"/>
    <w:rsid w:val="00BB02FD"/>
    <w:rsid w:val="00BB4278"/>
    <w:rsid w:val="00BB6A7F"/>
    <w:rsid w:val="00BB6EE7"/>
    <w:rsid w:val="00BC091A"/>
    <w:rsid w:val="00BC304B"/>
    <w:rsid w:val="00BC32E1"/>
    <w:rsid w:val="00BC43D3"/>
    <w:rsid w:val="00BD08EC"/>
    <w:rsid w:val="00BD45DA"/>
    <w:rsid w:val="00BD5656"/>
    <w:rsid w:val="00BD600C"/>
    <w:rsid w:val="00BD7447"/>
    <w:rsid w:val="00BE118E"/>
    <w:rsid w:val="00BE1C1E"/>
    <w:rsid w:val="00BE249F"/>
    <w:rsid w:val="00BE7C83"/>
    <w:rsid w:val="00BF181F"/>
    <w:rsid w:val="00BF40D6"/>
    <w:rsid w:val="00BF55F9"/>
    <w:rsid w:val="00C01FD4"/>
    <w:rsid w:val="00C03AFA"/>
    <w:rsid w:val="00C05B99"/>
    <w:rsid w:val="00C11C68"/>
    <w:rsid w:val="00C122A8"/>
    <w:rsid w:val="00C21BCC"/>
    <w:rsid w:val="00C258D2"/>
    <w:rsid w:val="00C26413"/>
    <w:rsid w:val="00C26664"/>
    <w:rsid w:val="00C27968"/>
    <w:rsid w:val="00C34966"/>
    <w:rsid w:val="00C363CF"/>
    <w:rsid w:val="00C4163C"/>
    <w:rsid w:val="00C4171F"/>
    <w:rsid w:val="00C47738"/>
    <w:rsid w:val="00C50FF0"/>
    <w:rsid w:val="00C5161A"/>
    <w:rsid w:val="00C51D65"/>
    <w:rsid w:val="00C54F58"/>
    <w:rsid w:val="00C56740"/>
    <w:rsid w:val="00C62CB2"/>
    <w:rsid w:val="00C63167"/>
    <w:rsid w:val="00C63988"/>
    <w:rsid w:val="00C70C99"/>
    <w:rsid w:val="00C71287"/>
    <w:rsid w:val="00C756F4"/>
    <w:rsid w:val="00C83470"/>
    <w:rsid w:val="00C83C58"/>
    <w:rsid w:val="00C84084"/>
    <w:rsid w:val="00C8554E"/>
    <w:rsid w:val="00C85891"/>
    <w:rsid w:val="00C86359"/>
    <w:rsid w:val="00C87CC2"/>
    <w:rsid w:val="00C926B5"/>
    <w:rsid w:val="00C93B28"/>
    <w:rsid w:val="00C96B08"/>
    <w:rsid w:val="00C9715D"/>
    <w:rsid w:val="00CA5638"/>
    <w:rsid w:val="00CA56B2"/>
    <w:rsid w:val="00CA5A49"/>
    <w:rsid w:val="00CB2E1A"/>
    <w:rsid w:val="00CB40DB"/>
    <w:rsid w:val="00CB68C5"/>
    <w:rsid w:val="00CC0BF8"/>
    <w:rsid w:val="00CD236D"/>
    <w:rsid w:val="00CD49A6"/>
    <w:rsid w:val="00CE0F88"/>
    <w:rsid w:val="00CE51C5"/>
    <w:rsid w:val="00CF3C84"/>
    <w:rsid w:val="00CF489B"/>
    <w:rsid w:val="00CF5101"/>
    <w:rsid w:val="00CF5CE1"/>
    <w:rsid w:val="00CF70B2"/>
    <w:rsid w:val="00D019C8"/>
    <w:rsid w:val="00D03CD3"/>
    <w:rsid w:val="00D04137"/>
    <w:rsid w:val="00D078E9"/>
    <w:rsid w:val="00D10336"/>
    <w:rsid w:val="00D10F3A"/>
    <w:rsid w:val="00D126E0"/>
    <w:rsid w:val="00D15466"/>
    <w:rsid w:val="00D17510"/>
    <w:rsid w:val="00D22657"/>
    <w:rsid w:val="00D24F21"/>
    <w:rsid w:val="00D306BE"/>
    <w:rsid w:val="00D30DD1"/>
    <w:rsid w:val="00D35586"/>
    <w:rsid w:val="00D359F1"/>
    <w:rsid w:val="00D3603E"/>
    <w:rsid w:val="00D37F6A"/>
    <w:rsid w:val="00D41FDF"/>
    <w:rsid w:val="00D43C2D"/>
    <w:rsid w:val="00D45D13"/>
    <w:rsid w:val="00D51B4D"/>
    <w:rsid w:val="00D535A4"/>
    <w:rsid w:val="00D545BB"/>
    <w:rsid w:val="00D56C49"/>
    <w:rsid w:val="00D57FF4"/>
    <w:rsid w:val="00D607E2"/>
    <w:rsid w:val="00D63413"/>
    <w:rsid w:val="00D64647"/>
    <w:rsid w:val="00D71F7C"/>
    <w:rsid w:val="00D752E7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71C7"/>
    <w:rsid w:val="00DA08DB"/>
    <w:rsid w:val="00DA0B3E"/>
    <w:rsid w:val="00DA1CFC"/>
    <w:rsid w:val="00DA221C"/>
    <w:rsid w:val="00DA6861"/>
    <w:rsid w:val="00DB25A5"/>
    <w:rsid w:val="00DB3184"/>
    <w:rsid w:val="00DB67F7"/>
    <w:rsid w:val="00DC169A"/>
    <w:rsid w:val="00DC5AF4"/>
    <w:rsid w:val="00DC7E04"/>
    <w:rsid w:val="00DD1351"/>
    <w:rsid w:val="00DD65F0"/>
    <w:rsid w:val="00DE09AC"/>
    <w:rsid w:val="00DE3318"/>
    <w:rsid w:val="00DE3B3A"/>
    <w:rsid w:val="00DE3B8C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512F"/>
    <w:rsid w:val="00E23C6F"/>
    <w:rsid w:val="00E27F10"/>
    <w:rsid w:val="00E3065E"/>
    <w:rsid w:val="00E30B80"/>
    <w:rsid w:val="00E30C10"/>
    <w:rsid w:val="00E315C4"/>
    <w:rsid w:val="00E32117"/>
    <w:rsid w:val="00E32C0D"/>
    <w:rsid w:val="00E34B92"/>
    <w:rsid w:val="00E41D7F"/>
    <w:rsid w:val="00E51C91"/>
    <w:rsid w:val="00E526DE"/>
    <w:rsid w:val="00E52DA0"/>
    <w:rsid w:val="00E557AA"/>
    <w:rsid w:val="00E56843"/>
    <w:rsid w:val="00E62FE6"/>
    <w:rsid w:val="00E633CE"/>
    <w:rsid w:val="00E63646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7600"/>
    <w:rsid w:val="00E97B57"/>
    <w:rsid w:val="00EA1DF8"/>
    <w:rsid w:val="00EA5555"/>
    <w:rsid w:val="00EB34D2"/>
    <w:rsid w:val="00EB6D06"/>
    <w:rsid w:val="00EC51BD"/>
    <w:rsid w:val="00EC7E76"/>
    <w:rsid w:val="00ED0E0C"/>
    <w:rsid w:val="00ED5146"/>
    <w:rsid w:val="00EE04FA"/>
    <w:rsid w:val="00EF0D97"/>
    <w:rsid w:val="00EF3DB3"/>
    <w:rsid w:val="00EF4A3A"/>
    <w:rsid w:val="00F02C5A"/>
    <w:rsid w:val="00F02E1E"/>
    <w:rsid w:val="00F0474C"/>
    <w:rsid w:val="00F06180"/>
    <w:rsid w:val="00F07C5F"/>
    <w:rsid w:val="00F114D5"/>
    <w:rsid w:val="00F1273E"/>
    <w:rsid w:val="00F12A2E"/>
    <w:rsid w:val="00F131D0"/>
    <w:rsid w:val="00F13BD8"/>
    <w:rsid w:val="00F14598"/>
    <w:rsid w:val="00F14D4B"/>
    <w:rsid w:val="00F202C1"/>
    <w:rsid w:val="00F27D45"/>
    <w:rsid w:val="00F27FB5"/>
    <w:rsid w:val="00F33900"/>
    <w:rsid w:val="00F34B5F"/>
    <w:rsid w:val="00F357F3"/>
    <w:rsid w:val="00F41FA1"/>
    <w:rsid w:val="00F425A6"/>
    <w:rsid w:val="00F452F9"/>
    <w:rsid w:val="00F45737"/>
    <w:rsid w:val="00F50EE2"/>
    <w:rsid w:val="00F577D7"/>
    <w:rsid w:val="00F60545"/>
    <w:rsid w:val="00F6159C"/>
    <w:rsid w:val="00F65ABE"/>
    <w:rsid w:val="00F7182A"/>
    <w:rsid w:val="00F7551E"/>
    <w:rsid w:val="00F84DFF"/>
    <w:rsid w:val="00F8671B"/>
    <w:rsid w:val="00F86871"/>
    <w:rsid w:val="00F91897"/>
    <w:rsid w:val="00F942EB"/>
    <w:rsid w:val="00F95FA3"/>
    <w:rsid w:val="00F96CFF"/>
    <w:rsid w:val="00F97D9A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4D38"/>
    <w:rsid w:val="00FD501F"/>
    <w:rsid w:val="00FD507E"/>
    <w:rsid w:val="00FE0596"/>
    <w:rsid w:val="00FE0600"/>
    <w:rsid w:val="00FE2430"/>
    <w:rsid w:val="00FE54AE"/>
    <w:rsid w:val="00FF061B"/>
    <w:rsid w:val="00FF0B55"/>
    <w:rsid w:val="00FF3F48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po.unibel.b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po.unibel.by/index.php?id=3349" TargetMode="External"/><Relationship Id="rId17" Type="http://schemas.openxmlformats.org/officeDocument/2006/relationships/hyperlink" Target="https://edu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ipo.unibel.by/index.php?id=33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po.unibel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ipo.unibel.by" TargetMode="External"/><Relationship Id="rId10" Type="http://schemas.openxmlformats.org/officeDocument/2006/relationships/hyperlink" Target="http://ripo.unibel.by/index.php?id=33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ipo.unibel.by" TargetMode="External"/><Relationship Id="rId14" Type="http://schemas.openxmlformats.org/officeDocument/2006/relationships/hyperlink" Target="http://ripo.unibel.by/index.php?id=3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4281-D98D-4777-AC32-D8B9B816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Пользователь Windows</cp:lastModifiedBy>
  <cp:revision>5</cp:revision>
  <cp:lastPrinted>2021-05-28T06:29:00Z</cp:lastPrinted>
  <dcterms:created xsi:type="dcterms:W3CDTF">2021-08-19T06:39:00Z</dcterms:created>
  <dcterms:modified xsi:type="dcterms:W3CDTF">2021-08-19T06:47:00Z</dcterms:modified>
</cp:coreProperties>
</file>