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F16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Утверждено</w:t>
      </w:r>
    </w:p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F16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заседании творческой группы</w:t>
      </w:r>
    </w:p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F16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учителей </w:t>
      </w:r>
      <w:proofErr w:type="spellStart"/>
      <w:r w:rsidRPr="005F16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ФКиЗ</w:t>
      </w:r>
      <w:proofErr w:type="spellEnd"/>
    </w:p>
    <w:p w:rsid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F16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04.11.2021 года</w:t>
      </w:r>
      <w:r w:rsidR="00BC28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протокол №2</w:t>
      </w:r>
      <w:bookmarkStart w:id="0" w:name="_GoBack"/>
      <w:bookmarkEnd w:id="0"/>
    </w:p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7"/>
          <w:szCs w:val="27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7"/>
          <w:szCs w:val="27"/>
          <w:lang w:eastAsia="ru-RU"/>
        </w:rPr>
        <w:t>Программа</w:t>
      </w:r>
    </w:p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7"/>
          <w:szCs w:val="27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7"/>
          <w:szCs w:val="27"/>
          <w:lang w:eastAsia="ru-RU"/>
        </w:rPr>
        <w:t xml:space="preserve">подготовки команды учащихся </w:t>
      </w:r>
      <w:proofErr w:type="spellStart"/>
      <w:r w:rsidRPr="005F168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7"/>
          <w:szCs w:val="27"/>
          <w:lang w:eastAsia="ru-RU"/>
        </w:rPr>
        <w:t>Славгородского</w:t>
      </w:r>
      <w:proofErr w:type="spellEnd"/>
      <w:r w:rsidRPr="005F168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7"/>
          <w:szCs w:val="27"/>
          <w:lang w:eastAsia="ru-RU"/>
        </w:rPr>
        <w:t xml:space="preserve"> района  к республиканской олимпиаде по учебному предмету «Физическая культура и здоровье»</w:t>
      </w:r>
    </w:p>
    <w:p w:rsidR="005F1680" w:rsidRPr="005F1680" w:rsidRDefault="005F1680" w:rsidP="005F1680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28736"/>
          <w:sz w:val="27"/>
          <w:szCs w:val="27"/>
          <w:lang w:eastAsia="ru-RU"/>
        </w:rPr>
      </w:pPr>
    </w:p>
    <w:p w:rsidR="005F1680" w:rsidRPr="005F1680" w:rsidRDefault="005F1680" w:rsidP="005F1680">
      <w:pPr>
        <w:pStyle w:val="a5"/>
        <w:numPr>
          <w:ilvl w:val="0"/>
          <w:numId w:val="1"/>
        </w:numPr>
        <w:shd w:val="clear" w:color="auto" w:fill="F6F6F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Основы физкультурных знаний. </w:t>
      </w:r>
    </w:p>
    <w:p w:rsidR="005F1680" w:rsidRPr="005F1680" w:rsidRDefault="005F1680" w:rsidP="005F1680">
      <w:pPr>
        <w:pStyle w:val="a5"/>
        <w:shd w:val="clear" w:color="auto" w:fill="F6F6F6"/>
        <w:spacing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Обеспечение безопасности занятий.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Предупреждение возможного травматизма в спортивных залах, бассейнах и на открытых площадках. Страховка, взаимопомощь при выполнении физических упражнений. Правила оказания первой доврачебной помощи пострадавшему.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Гигиенические знания.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Влияние активного двигательного режима на динамику умственной работоспособности учащихся. Профилактика простудных заболеваний. Виды и способы закаливания.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Двигательные способности человека.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Силовые способности, их определение. Средства развития силовых способностей. Избирательное воздействие силовых упражнений. Нормирование физической нагрузки силового характера на занятиях с учетом особенностей физиологических функций организма.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Скоростные и скоростно-силовые способности, их определение.  Упражнения для развития скоростных и скоростно-силовых способностей. Нормирование физической нагрузки скоростного и скоростно-силового характера с учетом особенностей физиологических функций организма.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Выносливость и ее определение. Упражнения для развития общей и специальной выносливости. Нормирование физической нагрузки при развитии выносливости.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Гибкость и ее определение.  Упражнения для развития гибкости. Особенности нормирования физической нагрузки для развития гибкости.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Координационные способности и их определение. Средства развития координационных способностей: физические упражнения, спортивные игры. Особенности нормирования физической нагрузки для развития отдельных координационных способностей.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Здоровый образ жизни</w:t>
      </w:r>
      <w:r w:rsidRPr="005F16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Понятие здоровья человека. Содержание здорового образа жизни. Влияние вредных привычек на здоровье, физическое развитие, двигательные способности учащихся. Понятие гиподинамии, </w:t>
      </w:r>
      <w:proofErr w:type="spellStart"/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гипердинамии</w:t>
      </w:r>
      <w:proofErr w:type="spellEnd"/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оптимальной двигательной активности. Требования к формированию здорового образа жизни средствами физической культуры.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Правила самостоятельных занятий</w:t>
      </w:r>
      <w:r w:rsidRPr="005F16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Понятие самоконтроля при выполнении физических упражнений. Правила измерения частоты сердечных 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сокращений (ЧСС), частоты дыхания (ЧД). Оценка и анализ уровня физической подготовленности. Общие правила индивидуального нормирования нагрузки в процессе самостоятельных занятий физическими упражнениями.</w:t>
      </w:r>
    </w:p>
    <w:p w:rsidR="005F1680" w:rsidRDefault="005F1680" w:rsidP="005F1680">
      <w:pPr>
        <w:shd w:val="clear" w:color="auto" w:fill="FFFFFF"/>
        <w:spacing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Олимпизм и олимпийское движение</w:t>
      </w:r>
      <w:r w:rsidRPr="005F16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История Олимпийских игр. Белорусские спортсмены на Олимпийских играх 1956—1990 гг. Новейшая олимпийская история Беларуси. Спортсмены Республики Беларусь - чемпионы и призеры Олимпийских игр.</w:t>
      </w:r>
    </w:p>
    <w:p w:rsidR="005F1680" w:rsidRPr="005F1680" w:rsidRDefault="005F1680" w:rsidP="005F1680">
      <w:pPr>
        <w:shd w:val="clear" w:color="auto" w:fill="FFFFFF"/>
        <w:spacing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680" w:rsidRPr="005F1680" w:rsidRDefault="005F1680" w:rsidP="005F1680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II. Плавание 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Упражнения на суше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Активные и пассивные упражнения для развития подвижности стопы, плечевых, тазобедренных и голеностопных суставов. Упражнения силового характера для развития силовой выносливости мышц рук, ног, брюшного пресса, спины. Имитационные упражнения для развития координации движений рук и ног. Специальные упражнения для отработки поворота на суше.</w:t>
      </w:r>
    </w:p>
    <w:p w:rsid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Упражнения в воде</w:t>
      </w: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Стартовый прыжок в воду с тумбочки. Плавание способом «кроль на груди». </w:t>
      </w:r>
      <w:proofErr w:type="gramStart"/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Плавание на руках, согласование движений рук, ног и дыхания; из исходного положения «лежа на груди, руки вверху» </w:t>
      </w:r>
      <w:proofErr w:type="spellStart"/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проплывание</w:t>
      </w:r>
      <w:proofErr w:type="spellEnd"/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отрезков до 25 м, выполняя гребок только левой рукой, затем только правой рукой, одновременно двумя руками, используя для поддержания ног доски, надувные круги и т. п.; то же, но включая работу ног, обращая внимание на дыхание.</w:t>
      </w:r>
      <w:proofErr w:type="gramEnd"/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Плавание способом «кроль на груди» в полной координации. Специальные упражнения для отработки поворота в воде. Преодоление дистанции 25 и 50 метров с учетом времени. 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680" w:rsidRPr="005F1680" w:rsidRDefault="005F1680" w:rsidP="005F1680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III. Спортивные игры 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Баскетбол.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История возникновения и развития баскетбола. Правила судейства.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Ведение мяча без зрительного контроля, со сменой скорости и направления ведения, ведение попеременно правой и левой рукой, обводка стоек. Передачи мяча различными способами на месте. Броски мяча по кольцу с места с ближней и средней дистанции. Штрафной бросок. Б</w:t>
      </w:r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роски после ведения и двух шагов</w:t>
      </w:r>
      <w:r w:rsidRPr="005F1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Футбол.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История возникновения и развития футбола. Правила судейства.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Ведение мяча внутренней и внешней частью подъема с изменением скорости и направления, обводка стоек. Удар по катящемуся мячу внешней стороной подъема, носком. Обманные движения с торможением и сменой направления движения с мячом и без мяча. </w:t>
      </w:r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Жонглирование мячом одной и двумя ногами. Удары на дальность и точность, обводка – удар по воротам.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lang w:eastAsia="ru-RU"/>
        </w:rPr>
        <w:t>Гандбол</w:t>
      </w:r>
      <w:r w:rsidRPr="005F16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История возникновения и развития гандбола. Правила судейства.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        </w:t>
      </w:r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 толчком, ударом, подбрасыванием одной рукой, попеременно правой и левой руками при передвижении </w:t>
      </w:r>
      <w:proofErr w:type="gramStart"/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прямой, с обводкой стоек. Ведение одновременно двух мячей. Броски мяча по воротам с опорного положения и в прыжке. Семиметровый штрафной бросок.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Волейбол.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и развития волейбола. Правила судейства.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Многократные передачи мяча сверху и снизу двумя руками над собой, с отскоком от стенки, с переменой мест, через сетку в положении стоя на месте и с передвижениями вдоль сетки. Передача мяча двумя руками сверху в прыжке. Нижняя и верхняя прямая подачи с попаданием в первую, пятую и шестую зоны. </w:t>
      </w:r>
    </w:p>
    <w:p w:rsidR="005F1680" w:rsidRPr="005F1680" w:rsidRDefault="005F1680" w:rsidP="005F1680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IV. Общая физическая подготовка </w:t>
      </w:r>
    </w:p>
    <w:p w:rsidR="005F1680" w:rsidRPr="005F1680" w:rsidRDefault="005F1680" w:rsidP="005F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16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физических качеств: силы и силовой выносливости, скоростно-силовых качеств ног, гибкости, скоростных качеств и ловкости. Тренировка. Использование тестовых упражнений для определения УФП: подтягивание в висе на высокой перекладине (ю), поднимание туловища за 1 минуту (д), прыжок в длину с места, челночный бег 4×9 метров, наклон вперед из исходного положения «сидя на полу».</w:t>
      </w:r>
    </w:p>
    <w:p w:rsidR="0078172A" w:rsidRDefault="0078172A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входа на сайт ОРЦ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базе СШ№46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4335B">
          <w:rPr>
            <w:rStyle w:val="a6"/>
            <w:rFonts w:ascii="Times New Roman" w:hAnsi="Times New Roman" w:cs="Times New Roman"/>
            <w:sz w:val="28"/>
            <w:szCs w:val="28"/>
          </w:rPr>
          <w:t>https://mogilevsch46.znaj.by/oblastnoy-resursniy-tsentr-po-fizicheskoy-kulture/glavnaya-stranitsa-orts</w:t>
        </w:r>
      </w:hyperlink>
    </w:p>
    <w:p w:rsidR="00BC285D" w:rsidRDefault="00BC285D" w:rsidP="005F1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данной школы вы можете найти и скачать задания для тренировки учащихся по подготовке к олимпиаде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ФКиЗ</w:t>
      </w:r>
      <w:proofErr w:type="spellEnd"/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536E4D" w:rsidP="005F16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386"/>
    <w:multiLevelType w:val="hybridMultilevel"/>
    <w:tmpl w:val="E5BA972A"/>
    <w:lvl w:ilvl="0" w:tplc="74021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50"/>
    <w:rsid w:val="001155BD"/>
    <w:rsid w:val="0026357B"/>
    <w:rsid w:val="004A7316"/>
    <w:rsid w:val="00536E4D"/>
    <w:rsid w:val="005F1680"/>
    <w:rsid w:val="00630250"/>
    <w:rsid w:val="0078172A"/>
    <w:rsid w:val="00891B7F"/>
    <w:rsid w:val="00BC285D"/>
    <w:rsid w:val="00C1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5F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F1680"/>
    <w:rPr>
      <w:i/>
      <w:iCs/>
    </w:rPr>
  </w:style>
  <w:style w:type="character" w:styleId="a4">
    <w:name w:val="Strong"/>
    <w:basedOn w:val="a0"/>
    <w:uiPriority w:val="22"/>
    <w:qFormat/>
    <w:rsid w:val="005F1680"/>
    <w:rPr>
      <w:b/>
      <w:bCs/>
    </w:rPr>
  </w:style>
  <w:style w:type="paragraph" w:styleId="a5">
    <w:name w:val="List Paragraph"/>
    <w:basedOn w:val="a"/>
    <w:uiPriority w:val="34"/>
    <w:qFormat/>
    <w:rsid w:val="005F16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6E4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3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5F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F1680"/>
    <w:rPr>
      <w:i/>
      <w:iCs/>
    </w:rPr>
  </w:style>
  <w:style w:type="character" w:styleId="a4">
    <w:name w:val="Strong"/>
    <w:basedOn w:val="a0"/>
    <w:uiPriority w:val="22"/>
    <w:qFormat/>
    <w:rsid w:val="005F1680"/>
    <w:rPr>
      <w:b/>
      <w:bCs/>
    </w:rPr>
  </w:style>
  <w:style w:type="paragraph" w:styleId="a5">
    <w:name w:val="List Paragraph"/>
    <w:basedOn w:val="a"/>
    <w:uiPriority w:val="34"/>
    <w:qFormat/>
    <w:rsid w:val="005F16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6E4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3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0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2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08556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5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577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34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650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ilevsch46.znaj.by/oblastnoy-resursniy-tsentr-po-fizicheskoy-kulture/glavnaya-stranitsa-o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2021-11-05T05:56:00Z</dcterms:created>
  <dcterms:modified xsi:type="dcterms:W3CDTF">2021-11-05T12:39:00Z</dcterms:modified>
</cp:coreProperties>
</file>