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05" w:rsidRPr="006E32A4" w:rsidRDefault="00EF5C05" w:rsidP="006E32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503C26"/>
          <w:sz w:val="36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color w:val="503C26"/>
          <w:sz w:val="36"/>
          <w:szCs w:val="28"/>
          <w:lang w:eastAsia="ru-RU"/>
        </w:rPr>
        <w:t>Рекомендации педагогам по подготовке и проведению выпускных экзаменов</w:t>
      </w:r>
    </w:p>
    <w:p w:rsidR="00EF5C05" w:rsidRPr="006E32A4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bookmarkStart w:id="0" w:name="_GoBack"/>
      <w:bookmarkEnd w:id="0"/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Рекомендации председателю экзаменационной комиссии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Председатель экзаменационной комиссии назначается из  членов администр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ции </w:t>
      </w:r>
      <w:r w:rsidR="00490AB4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учреждения образования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(директор, заместители директора) или  руков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дитель </w:t>
      </w:r>
      <w:r w:rsidR="00490AB4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цикловой комиссии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Председателем экзаменационной комиссии не может быть педагогический р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ботник, преподававший в данном классе учебный предмет, по которому пров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дится выпускной экзамен.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Председатель комиссии отвечает за правильное ведение протокола экзамена, объективное выставление отметок, выполнение Инструкции об экзаменах.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Председатель экзаменационной комиссии </w:t>
      </w: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обязан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: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I. Перед началом экзамена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За 1 час до начала экзамена проверить наличие экза</w:t>
      </w:r>
      <w:r w:rsidR="00490AB4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менационного материала (списки учащихся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, билеты, номера к билетам, протокол, бумагу, классный жу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р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нал).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Проверить готовность помещения к проведению экзамена.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За 20 минут до начала экзаменов проверить явку всех членов комиссии и н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помнить членам комиссии порядок проведения экзамена, требования к выста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в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лению о</w:t>
      </w:r>
      <w:r w:rsidR="00490AB4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тмет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ок и обязанности членов экзаменационной комиссии.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Проверить явку учащихся на экзамены, в случае неявки учащихся через классного руководителя выяснить причину отсутствия уч</w:t>
      </w:r>
      <w:r w:rsidR="00490AB4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ащихся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II. В ходе проведения экзамена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Ведет экзамен.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Распределяет обязанности между членами комиссии.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Устанавливает перерыв для членов экзаменационной комиссии.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Предоставляет слово членам комиссии, желающим задать вопросы учащимся.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</w:t>
      </w: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III. После проведения экзамена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Руководит обсуждением отметок учеников.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Объявляет учащимся результаты экзаменов и итоговую отметку.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- Сдает все материалы по проведению экзамена </w:t>
      </w:r>
      <w:r w:rsidR="00490AB4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заместителю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директор</w:t>
      </w:r>
      <w:r w:rsidR="00490AB4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 по учебно-воспитательной работе учреждения образования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</w:p>
    <w:p w:rsidR="00EF5C05" w:rsidRPr="006E32A4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 Рекомендации членам экзаменационной комиссии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Членами экзаменационной комиссии назначаются учителя, ведущие данный предмет или смежные дисциплины из одной образовательной области.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Члены экзаменационной комиссии   отвечают за объективное выставление 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меток и выполнение требований Правил аттестации учащихся. До начала экз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менов они  посе</w:t>
      </w:r>
      <w:r w:rsidR="00490AB4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ща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ют уроки учителей тех классов, на экзаменах в которых б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у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дет присутствовать.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1.Перед началом экзамена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Изучить все необходимые нормативные документы по проведению итоговой аттестации  и руководствоваться ими  в период подготовки и проведения экз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мена.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Ознакомиться с программой, ее выполнением, качеством знаний учащихся, нормами оценок знаний по данному предмету.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Явиться за 1 час  до начала экзамена.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lastRenderedPageBreak/>
        <w:t>- Вместе с учителем-экзаменатором подготовить все необходимое для успешн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го проведения экзаменов.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Доложить об отсутствии учащихся председателю комиссии.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2.В ходе проведения экзамена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Присутствовать на экзамене в течение всего времени опроса учащихся.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  Оценивать устные ответы учащихся, задавать учащимся дополнительные в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просы по билету.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Участвовать в проверке и оценке письменных работ.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Следить за соблюдением учителем-экзаменатором  Правил аттестации; при нарушении указать на это учителю, проводящему экзамен.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Подписать письменные работы учащихся, протоколы экзаменов.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-  Вести запись своих наблюдений за ходом экзаменов и сообщать их учителю и администрации </w:t>
      </w:r>
      <w:r w:rsidR="00490AB4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учреждения образования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3. После проведения экзамена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Участвует в обсуждении отметок учеников.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Оформляет и  сдает все материалы по проведению экзамена председателю э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к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заменационной комиссии.</w:t>
      </w: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EF5C05" w:rsidRPr="006E32A4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lastRenderedPageBreak/>
        <w:t> </w:t>
      </w: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Рекомендации</w:t>
      </w:r>
    </w:p>
    <w:p w:rsidR="00EF5C05" w:rsidRPr="006E32A4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классному руководителю по подготовке класса к экзаменам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Классный руководитель при подготовке класса к экзаменам отвечает за раз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ъ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яснения учащимся  хода проведения экзаменов. В целях обеспечения успешной подготовки и сдачи учащимися экзаменов он обязан: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I. При подготовке к экзаменам: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Следить за ходом повторения, опросам учащихся своего класса по всем пре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д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метам путем посещения уроков, бесед с учителями и учащимися, просмотра классных журналов и дневников учащихся, бесед с родителями.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Взять под особое наблюдение работу учащихся  с неустойчивыми знаниями, оказать помощь учителю по организации для них индивидуальных занятий.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Ознакомить учащихся и их родителей с правилами и порядком подготовки и проведения экзаменов.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Помочь учителям своего класса в деле ознакомления учащихся с программой повторения и с экзаменационными билетами.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Подготовить списки: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а) уч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ащихся</w:t>
      </w:r>
      <w:proofErr w:type="gramStart"/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,</w:t>
      </w:r>
      <w:proofErr w:type="gramEnd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допущенных к экзаменам;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б) Списки учащихся класса</w:t>
      </w:r>
      <w:proofErr w:type="gramStart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.</w:t>
      </w:r>
      <w:proofErr w:type="gramEnd"/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Оформить класс к экзаменам (вынести лишнюю мебель, подготовить стол для экзаменаторов и рабочие места уч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ащихся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).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- Собрать все данные для заполнения 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документов строгой отчётности: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свид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тельств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об общем базовом образовании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и аттестатов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об общем среднем образ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вании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II. Работа во время экзаменов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В дни экзаменов следить за тем, чтобы учащиеся приходили в школу в уст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новленное время, имели опрятный внешний вид.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Поддерживать постоянную связь с учителями и членами экзаменационной комиссии, проводящими экзамены.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- Знать ход экзаменов по </w:t>
      </w:r>
      <w:proofErr w:type="gramStart"/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свои</w:t>
      </w:r>
      <w:proofErr w:type="gramEnd"/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классам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Обеспечивать своевременную явку учащихся на экзамены.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III. Работа после экзаменов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По окончании экзаменов собрать у всех преподавателей класса сведения с окончательными итоговыми о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тметк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ами успеваемости учащихся класса; запо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л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нить сводную ведомость успеваемости учащихся по результатам экзаменов в классном журнале по всем предметам; составить сводную ведомость итоговых о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тмет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ок по предметам, выставляемых в аттестат.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Внести все данные в личные дела уч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ащихся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Составить педагогическую характеристику на каждого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учащ</w:t>
      </w:r>
      <w:r w:rsidR="003B6421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гося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</w:p>
    <w:p w:rsidR="003B6421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 </w:t>
      </w:r>
    </w:p>
    <w:p w:rsidR="003B6421" w:rsidRDefault="003B6421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3B6421" w:rsidRDefault="003B6421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3B6421" w:rsidRDefault="003B6421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3B6421" w:rsidRDefault="003B6421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3B6421" w:rsidRDefault="003B6421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3B6421" w:rsidRDefault="003B6421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3B6421" w:rsidRDefault="003B6421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3B6421" w:rsidRDefault="003B6421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EF5C05" w:rsidRPr="006E32A4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РЕКОМЕНДАЦИИ УЧИТЕЛЮ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Учитель, преподававший предмет в данном классе, отвечает за оборудование отведенного для экзамена помещения, готовность всех необходимых докуме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тов и учебных пособий. Он обязан: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I. Перед началом экзамена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Изучить нормативно-правовые документы, регламентирующие  проведение экзаменов и руководствоваться ими в период подготовки и проведения экзам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на.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Проверить готовность всех необходимых документов и учебных пособий для проведения экзаменов и оборудовать отведенное помещение для экзаменов.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На устных экзаменах учитель должен иметь на руках следующие документы: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а) ведомость успеваемости учащихся, составленную классным руководителем, с проставленными в ней отметками по всем предметам за вс</w:t>
      </w:r>
      <w:r w:rsidR="00CA7069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 учебные четверти и годовыми отмет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ками;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б) бланки протокола экзамена;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в) наглядные пособия, необходимые по содержанию билетов;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г) списки  учащихся;</w:t>
      </w:r>
    </w:p>
    <w:p w:rsidR="00EF5C05" w:rsidRPr="006E32A4" w:rsidRDefault="00CA7069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proofErr w:type="spellStart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д</w:t>
      </w:r>
      <w:proofErr w:type="spellEnd"/>
      <w:r w:rsidR="00EF5C05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) бумагу со штампом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учреждения образования</w:t>
      </w:r>
      <w:r w:rsidR="00EF5C05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;</w:t>
      </w:r>
    </w:p>
    <w:p w:rsidR="00EF5C05" w:rsidRPr="006E32A4" w:rsidRDefault="00CA7069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</w:t>
      </w:r>
      <w:r w:rsidR="00EF5C05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) запасные ручки.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II. В ходе проведения экзамена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Экзамены начинать только в присутствии председателя и членов комиссии э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к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заменационной комиссии.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Во время проведения экзаменов создавать деловую, спокойную обстановку для учащихся.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- Оценивать </w:t>
      </w:r>
      <w:proofErr w:type="gramStart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знания</w:t>
      </w:r>
      <w:proofErr w:type="gramEnd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экзаменуемого сразу после его ответа.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III. После проведения экзамена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- Письменные работы проверять в помещении 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учреждения образования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Согласовать о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тмет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ки, поставить их в протокол и с подписями экзаменаторов сдать председателю экзаменационной комиссии. В случае несогласованности в оценке знаний учащихся между членами экзаменационной комиссии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,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оконч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тельное решение принимается большинством голосов с обязательной записью в протокол выпускного экзамена мнений членов комиссии, которые не согласны с выставленной отметкой. При равном количестве голосов преимущество отд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ется предложению в пользу уч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ащегося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</w:p>
    <w:p w:rsidR="00D24B92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E32A4" w:rsidRP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EF5C05" w:rsidRPr="006E32A4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РЕКОМЕНДАЦИИ ОТВЕТСТВЕННОМУ ДЕЖУРНОМУ</w:t>
      </w:r>
    </w:p>
    <w:p w:rsidR="00EF5C05" w:rsidRPr="006E32A4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ПО УЧРЕЖДЕНИЮ ОБРАЗОВАНИЯ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Ответственный дежурный по 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учреждения образования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назначается из админ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и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страции  (зам. директора по воспитательной работе, педагог-организатор, пед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гог социальный, педагог-психолог). Ответственный дежурный  отвечает за по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л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ный порядок и следит за выполнением правил внутреннего распорядка, уст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новленного на время экзаменов.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Он обязан: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Знать расписание экзаменов;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Являться   за час до начала экзаменов, проверять готовность помещений, где будут проводиться экзамены;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Руководи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ть работой дежурных по коридору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;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- Давать разъяснения родителям по вопросам, связанным с проведением экз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менов;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- В случае прибытия в  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учреждение образования 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работников вышестоящих 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р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ганов образования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,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немедленно доложить директору и действовать в соответс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вии с его указаниями.</w:t>
      </w:r>
    </w:p>
    <w:p w:rsidR="00D24B92" w:rsidRPr="006E32A4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</w:t>
      </w:r>
    </w:p>
    <w:p w:rsidR="00D24B92" w:rsidRPr="006E32A4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D24B92" w:rsidRDefault="00D24B92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6E32A4" w:rsidRPr="006E32A4" w:rsidRDefault="006E32A4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EF5C05" w:rsidRPr="006E32A4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ПАМЯТКА ДЛЯ УЧИТЕЛЯ</w:t>
      </w:r>
    </w:p>
    <w:p w:rsidR="00EF5C05" w:rsidRPr="006E32A4" w:rsidRDefault="00EF5C05" w:rsidP="006E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Как помочь уч</w:t>
      </w:r>
      <w:r w:rsidR="00D24B92"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ащимся</w:t>
      </w:r>
      <w:r w:rsidRPr="006E32A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 xml:space="preserve"> в процессе подготовки к экзамену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В процессе обучения и при сдаче экзаменов большую роль играет, во-первых, знание или, точнее, понимание того, что надо делать, и, во-вторых, умение это делать. Поэтому учителям следует активнее вводить тестовые технологии в систему обучения. Такие тренировки по выполнению тестовых заданий позв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лят учащимся реально повысить тестовый балл. Зная типовые конструкции те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товых заданий, уч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ащийся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во время экзамена практически не будет тратить вр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мя на выполнение инструкции. Во время таких тренировок формируются соо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ветствующие психотехнические навыки </w:t>
      </w:r>
      <w:proofErr w:type="spellStart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саморегуляции</w:t>
      </w:r>
      <w:proofErr w:type="spellEnd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и самоконтроля. Пс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и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хотехнические навыки не только повышают эффективность подготовки к экз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менам, позволяют наиболее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Важно реп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тировать еще и потому, что в психологии известен такой факт: если запомин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ние информац</w:t>
      </w:r>
      <w:proofErr w:type="gramStart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ии и ее</w:t>
      </w:r>
      <w:proofErr w:type="gramEnd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воспроизведение происходят в сходных условиях, то во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произведение будет более успешным. Преподаватели обычно объясняют пр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вал на экзамене низким уровнем знаний </w:t>
      </w:r>
      <w:proofErr w:type="gramStart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сдающего</w:t>
      </w:r>
      <w:proofErr w:type="gramEnd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 Да, хорошее знание мат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риала необходимо для успеха, но это знание нужно еще и продемонстрировать. Беспокойство и тревога в ситуации экзамена могут быть еще большими враг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ми, чем не самое блестящее знание предмета. Уверенность в себе — это сли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ш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ком серьезная вещь, которую при всем желании уже невозможно сформировать в оставшееся до экзамена время. Для развития у учащихся уверенности в себе могут проводиться длительные психологические тренинги и специальные ко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сультации для родителей. В ваших возможностях научить уч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ащихся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справит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ь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ся с излишним волнением при подготовке к сдаче экзаменов.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1. Если накануне экзамена уч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ащийся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постоянно думает и говорит о провале, посоветуйте ему постараться не думать </w:t>
      </w:r>
      <w:proofErr w:type="gramStart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proofErr w:type="gramEnd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плохом. Конечно, это будет трудно. Опишите ему картину будущего легкого и удачного ответа. Пусть он </w:t>
      </w:r>
      <w:proofErr w:type="gramStart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почаще</w:t>
      </w:r>
      <w:proofErr w:type="gramEnd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и сам воображает себе образ «желаемого будущего» во всех подробностях — как он, волнуясь, входит в класс, садится на место. И </w:t>
      </w:r>
      <w:hyperlink r:id="rId4" w:tooltip="Сайт города Новогрудок" w:history="1">
        <w:r w:rsidRPr="006E32A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тут</w:t>
        </w:r>
      </w:hyperlink>
      <w:r w:rsidRPr="006E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страх пропадает, все мы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ли ясные, ответы четко представляются уверенному в себе человеку. Расскаж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и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те учащимся, как вы оцениваете их мысли о возможном провале — они не только мешают готовиться к экзамену, создавая постоянное напряжение, но и разрешают ученику готовиться спустя рукава, ведь все равно впереди ждет н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удача.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2. Если волнение все же не покидает выпускника, то предложите ему прием, н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зываемый «доведение до абсурда»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.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Главная задача — как можно сильнее нап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у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гать себя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Хорошо заниматься этим упражнением вдвоем — напугайте друг друга посильнее. Этот прием обязательно приведет вас обоих к мысли, что б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яться на самом деле нечего и не все так ужасно. Кстати, если старшеклассник поражает вас каменным спокойствием — это не так уж и хорошо. Отсутствие некоторого волнения на экзамене часто мешает хорошим ответам.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3. Если учащийся заранее рассматривает экзаменаторов как своих врагов, нич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го хорошего из этого не выйдет. Поговорите с пессимистом, объясните ему, что 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lastRenderedPageBreak/>
        <w:t>все преподаватели тоже сдавали экзамены и помнят свои ощущения. Даже если экзаменатор кажется хмурым и неприветливым — возможно, он просто демо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стрирует свою строгость, объективность и беспристрастность.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4. А помните ли вы, как учили материал к экзаменам? Пользовались ли какими-то интересными приемами усвоения знаний? Если вы знаете такие секреты, обязательно поделитесь ими со своими учениками. Неплохо поспрашивать и знакомых, и учителей, р</w:t>
      </w:r>
      <w:r w:rsidR="00D24B92"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аботающих с вами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. Возможно, вам удастся создать для ваших выпускников своеобразную копилку приемов усвоения знаний.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5. Используйте при подготовке такой прием, как работа с опорными конспе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к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тами. Опорный конспект — это не переписанный бисерным почерком фрагмент учебника, это всегда схема материала. Разработайте вместе с учащимися сист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е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му условных обозначений и не жалейте времени на оформление конспекта — на большом листе, на доске. Старшеклассники хорошо усваивают содержание материала через такую простую и приятную для них деятельность.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6. 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 (они вам тоже не помешают), а затем позанимайтесь с учащимися. Включайте эти упражнения в структуру урока, используйте их для настроя класса перед контрольными работами.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Ритмичное четырехфазное дыхание.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Для выполнения этого упражнения достаточно удобно сесть, распрямиться и положить расслабленные руки на колени.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Первая фаза 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нетки»).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Вторая фаза (2-3 секунды). Задержка дыхания.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Третья фаза (4-6 секунд). Сильный, глубокий выдох через рот. Выдыхая, нар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и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Четвертая фаза (2-3 секунды). Задержка дыхания.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proofErr w:type="gramStart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Дышите</w:t>
      </w:r>
      <w:proofErr w:type="gramEnd"/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таким образом не более 2-3 минут.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Аутогенная тренировка (3-5 минут)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Сядьте удобно, закройте глаза. Спина прямая, руки лежат на коленях. Сосред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точьтесь на формуле «Я спокоен». Мысли отгонять не стоит, так как это выз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о</w:t>
      </w: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вет дополнительное напряжение, позвольте им проплывать подобно облакам в небе.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Мысленно повторите 5-6 раз: «Правая рука тяжелая».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Затем повторите исходную формулу: «Я спокоен».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Затем снова 5-6 раз произнесите формулу: «Левая рука тяжелая».</w:t>
      </w:r>
    </w:p>
    <w:p w:rsidR="00EF5C05" w:rsidRPr="006E32A4" w:rsidRDefault="00EF5C05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Снова повторите мысленно: «Я спокоен. Я готов, я собран, я уверен в успехе!»</w:t>
      </w:r>
    </w:p>
    <w:p w:rsidR="00D24B92" w:rsidRPr="006E32A4" w:rsidRDefault="00D24B92" w:rsidP="006E3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E32A4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 xml:space="preserve"> Удачи на экзаменах!</w:t>
      </w:r>
    </w:p>
    <w:p w:rsidR="00812587" w:rsidRPr="006E32A4" w:rsidRDefault="00812587" w:rsidP="006E3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2587" w:rsidRPr="006E32A4" w:rsidSect="006E32A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5C05"/>
    <w:rsid w:val="000656BC"/>
    <w:rsid w:val="0014663C"/>
    <w:rsid w:val="003B6421"/>
    <w:rsid w:val="00490AB4"/>
    <w:rsid w:val="006E32A4"/>
    <w:rsid w:val="007D6E92"/>
    <w:rsid w:val="00812587"/>
    <w:rsid w:val="00CA7069"/>
    <w:rsid w:val="00D24B92"/>
    <w:rsid w:val="00E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ogrudo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2018-04-03T09:34:00Z</cp:lastPrinted>
  <dcterms:created xsi:type="dcterms:W3CDTF">2018-04-01T10:04:00Z</dcterms:created>
  <dcterms:modified xsi:type="dcterms:W3CDTF">2018-04-03T09:38:00Z</dcterms:modified>
</cp:coreProperties>
</file>