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46"/>
        <w:gridCol w:w="5046"/>
      </w:tblGrid>
      <w:tr w:rsidR="0032138E" w:rsidTr="00A2579D">
        <w:tc>
          <w:tcPr>
            <w:tcW w:w="5045" w:type="dxa"/>
          </w:tcPr>
          <w:p w:rsidR="0032138E" w:rsidRDefault="0032138E" w:rsidP="0032138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6" w:type="dxa"/>
          </w:tcPr>
          <w:p w:rsidR="0032138E" w:rsidRDefault="0032138E" w:rsidP="000A50EA">
            <w:pPr>
              <w:rPr>
                <w:rFonts w:eastAsia="Calibri"/>
                <w:lang w:val="ru-RU"/>
              </w:rPr>
            </w:pPr>
          </w:p>
        </w:tc>
        <w:tc>
          <w:tcPr>
            <w:tcW w:w="5046" w:type="dxa"/>
          </w:tcPr>
          <w:p w:rsidR="0032138E" w:rsidRDefault="0032138E" w:rsidP="0032138E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BC57A4" w:rsidRPr="00BC57A4" w:rsidRDefault="00BC57A4" w:rsidP="0032138E">
      <w:pPr>
        <w:keepNext/>
        <w:keepLines/>
        <w:spacing w:after="60"/>
        <w:jc w:val="center"/>
        <w:outlineLvl w:val="1"/>
        <w:rPr>
          <w:b/>
          <w:bCs/>
          <w:kern w:val="28"/>
          <w:sz w:val="20"/>
          <w:szCs w:val="20"/>
          <w:lang w:val="ru-RU" w:eastAsia="ru-RU"/>
        </w:rPr>
      </w:pPr>
      <w:r w:rsidRPr="00BC57A4">
        <w:rPr>
          <w:b/>
          <w:bCs/>
          <w:kern w:val="28"/>
          <w:sz w:val="20"/>
          <w:szCs w:val="20"/>
          <w:lang w:val="ru-RU" w:eastAsia="ru-RU"/>
        </w:rPr>
        <w:t>Проект «Модернизация системы образования Республики Беларусь»</w:t>
      </w:r>
    </w:p>
    <w:p w:rsidR="00BC57A4" w:rsidRPr="00BC57A4" w:rsidRDefault="00BC57A4" w:rsidP="0032138E">
      <w:pPr>
        <w:keepNext/>
        <w:keepLines/>
        <w:spacing w:after="60"/>
        <w:jc w:val="center"/>
        <w:outlineLvl w:val="1"/>
        <w:rPr>
          <w:b/>
          <w:bCs/>
          <w:kern w:val="28"/>
          <w:sz w:val="20"/>
          <w:szCs w:val="20"/>
          <w:lang w:val="ru-RU" w:eastAsia="ru-RU"/>
        </w:rPr>
      </w:pPr>
      <w:r w:rsidRPr="00BC57A4">
        <w:rPr>
          <w:b/>
          <w:bCs/>
          <w:kern w:val="28"/>
          <w:sz w:val="20"/>
          <w:szCs w:val="20"/>
          <w:lang w:val="ru-RU" w:eastAsia="ru-RU"/>
        </w:rPr>
        <w:t xml:space="preserve">Соглашение о займе займа № 8529-BY от 23 </w:t>
      </w:r>
      <w:r w:rsidR="00A54F13">
        <w:rPr>
          <w:b/>
          <w:bCs/>
          <w:kern w:val="28"/>
          <w:sz w:val="20"/>
          <w:szCs w:val="20"/>
          <w:lang w:val="ru-RU" w:eastAsia="ru-RU"/>
        </w:rPr>
        <w:t>октября</w:t>
      </w:r>
      <w:r w:rsidRPr="00BC57A4">
        <w:rPr>
          <w:b/>
          <w:bCs/>
          <w:kern w:val="28"/>
          <w:sz w:val="20"/>
          <w:szCs w:val="20"/>
          <w:lang w:val="ru-RU" w:eastAsia="ru-RU"/>
        </w:rPr>
        <w:t xml:space="preserve"> 2015 г.</w:t>
      </w:r>
    </w:p>
    <w:p w:rsidR="00BC57A4" w:rsidRPr="00BC57A4" w:rsidRDefault="00BC57A4" w:rsidP="0032138E">
      <w:pPr>
        <w:keepNext/>
        <w:keepLines/>
        <w:spacing w:after="60"/>
        <w:jc w:val="center"/>
        <w:outlineLvl w:val="1"/>
        <w:rPr>
          <w:b/>
          <w:bCs/>
          <w:kern w:val="28"/>
          <w:sz w:val="18"/>
          <w:szCs w:val="18"/>
          <w:lang w:val="ru-RU" w:eastAsia="ru-RU"/>
        </w:rPr>
      </w:pPr>
      <w:r w:rsidRPr="00BC57A4">
        <w:rPr>
          <w:b/>
          <w:bCs/>
          <w:kern w:val="28"/>
          <w:sz w:val="20"/>
          <w:szCs w:val="20"/>
          <w:lang w:val="ru-RU" w:eastAsia="ru-RU"/>
        </w:rPr>
        <w:t xml:space="preserve"> между Республикой Беларусь и Международным </w:t>
      </w:r>
      <w:r w:rsidR="0032138E">
        <w:rPr>
          <w:b/>
          <w:bCs/>
          <w:kern w:val="28"/>
          <w:sz w:val="20"/>
          <w:szCs w:val="20"/>
          <w:lang w:val="ru-RU" w:eastAsia="ru-RU"/>
        </w:rPr>
        <w:t>банком реконструкции и развития</w:t>
      </w:r>
      <w:r w:rsidRPr="00BC57A4">
        <w:rPr>
          <w:b/>
          <w:bCs/>
          <w:kern w:val="28"/>
          <w:sz w:val="20"/>
          <w:szCs w:val="20"/>
          <w:lang w:val="ru-RU" w:eastAsia="ru-RU"/>
        </w:rPr>
        <w:t xml:space="preserve"> </w:t>
      </w:r>
    </w:p>
    <w:p w:rsidR="000131B5" w:rsidRPr="00BC57A4" w:rsidRDefault="000131B5" w:rsidP="000131B5">
      <w:pPr>
        <w:keepNext/>
        <w:keepLines/>
        <w:spacing w:after="120"/>
        <w:ind w:left="11328" w:firstLine="708"/>
        <w:outlineLvl w:val="1"/>
        <w:rPr>
          <w:b/>
          <w:bCs/>
          <w:kern w:val="28"/>
          <w:sz w:val="20"/>
          <w:szCs w:val="20"/>
          <w:lang w:val="ru-RU" w:eastAsia="ru-RU"/>
        </w:rPr>
      </w:pPr>
      <w:r>
        <w:rPr>
          <w:b/>
          <w:bCs/>
          <w:kern w:val="28"/>
          <w:sz w:val="20"/>
          <w:szCs w:val="20"/>
          <w:lang w:val="ru-RU" w:eastAsia="ru-RU"/>
        </w:rPr>
        <w:t xml:space="preserve">    </w:t>
      </w:r>
      <w:r w:rsidRPr="00BC57A4">
        <w:rPr>
          <w:b/>
          <w:bCs/>
          <w:kern w:val="28"/>
          <w:sz w:val="20"/>
          <w:szCs w:val="20"/>
          <w:lang w:val="ru-RU" w:eastAsia="ru-RU"/>
        </w:rPr>
        <w:t>Утверждаю</w:t>
      </w:r>
    </w:p>
    <w:p w:rsidR="000131B5" w:rsidRDefault="000131B5" w:rsidP="000131B5">
      <w:pPr>
        <w:keepNext/>
        <w:keepLines/>
        <w:spacing w:after="120"/>
        <w:ind w:left="11328"/>
        <w:outlineLvl w:val="1"/>
        <w:rPr>
          <w:b/>
          <w:bCs/>
          <w:kern w:val="28"/>
          <w:sz w:val="20"/>
          <w:szCs w:val="20"/>
          <w:lang w:val="ru-RU" w:eastAsia="ru-RU"/>
        </w:rPr>
      </w:pPr>
      <w:r w:rsidRPr="00BC57A4">
        <w:rPr>
          <w:b/>
          <w:bCs/>
          <w:kern w:val="28"/>
          <w:sz w:val="20"/>
          <w:szCs w:val="20"/>
          <w:lang w:val="ru-RU" w:eastAsia="ru-RU"/>
        </w:rPr>
        <w:t>Заказчик</w:t>
      </w:r>
      <w:r>
        <w:rPr>
          <w:b/>
          <w:bCs/>
          <w:kern w:val="28"/>
          <w:sz w:val="20"/>
          <w:szCs w:val="20"/>
          <w:lang w:val="ru-RU" w:eastAsia="ru-RU"/>
        </w:rPr>
        <w:t>:</w:t>
      </w:r>
      <w:r w:rsidRPr="00C66FEA">
        <w:rPr>
          <w:lang w:val="ru-RU"/>
        </w:rPr>
        <w:t xml:space="preserve"> </w:t>
      </w:r>
      <w:r w:rsidRPr="000131B5">
        <w:rPr>
          <w:b/>
          <w:bCs/>
          <w:kern w:val="28"/>
          <w:sz w:val="20"/>
          <w:szCs w:val="20"/>
          <w:lang w:val="ru-RU" w:eastAsia="ru-RU"/>
        </w:rPr>
        <w:t xml:space="preserve">Отдел образования, спорта и туризма </w:t>
      </w:r>
      <w:r w:rsidR="004908C3">
        <w:rPr>
          <w:b/>
          <w:bCs/>
          <w:kern w:val="28"/>
          <w:sz w:val="20"/>
          <w:szCs w:val="20"/>
          <w:lang w:val="ru-RU" w:eastAsia="ru-RU"/>
        </w:rPr>
        <w:t>Брагинского</w:t>
      </w:r>
      <w:r w:rsidRPr="000131B5">
        <w:rPr>
          <w:b/>
          <w:bCs/>
          <w:kern w:val="28"/>
          <w:sz w:val="20"/>
          <w:szCs w:val="20"/>
          <w:lang w:val="ru-RU" w:eastAsia="ru-RU"/>
        </w:rPr>
        <w:t xml:space="preserve"> районного исполнительного комитета</w:t>
      </w:r>
    </w:p>
    <w:p w:rsidR="000131B5" w:rsidRPr="00F471DE" w:rsidRDefault="00F471DE" w:rsidP="000131B5">
      <w:pPr>
        <w:keepNext/>
        <w:keepLines/>
        <w:spacing w:after="120"/>
        <w:ind w:left="11328"/>
        <w:outlineLvl w:val="1"/>
        <w:rPr>
          <w:b/>
          <w:bCs/>
          <w:kern w:val="28"/>
          <w:sz w:val="20"/>
          <w:szCs w:val="20"/>
          <w:lang w:val="ru-RU" w:eastAsia="ru-RU"/>
        </w:rPr>
      </w:pPr>
      <w:proofErr w:type="spellStart"/>
      <w:r w:rsidRPr="00F471DE">
        <w:rPr>
          <w:b/>
          <w:bCs/>
          <w:kern w:val="28"/>
          <w:sz w:val="20"/>
          <w:szCs w:val="20"/>
          <w:lang w:val="ru-RU" w:eastAsia="ru-RU"/>
        </w:rPr>
        <w:t>И.о</w:t>
      </w:r>
      <w:proofErr w:type="gramStart"/>
      <w:r w:rsidRPr="00F471DE">
        <w:rPr>
          <w:b/>
          <w:bCs/>
          <w:kern w:val="28"/>
          <w:sz w:val="20"/>
          <w:szCs w:val="20"/>
          <w:lang w:val="ru-RU" w:eastAsia="ru-RU"/>
        </w:rPr>
        <w:t>.н</w:t>
      </w:r>
      <w:proofErr w:type="gramEnd"/>
      <w:r w:rsidR="000131B5" w:rsidRPr="00F471DE">
        <w:rPr>
          <w:b/>
          <w:bCs/>
          <w:kern w:val="28"/>
          <w:sz w:val="20"/>
          <w:szCs w:val="20"/>
          <w:lang w:val="ru-RU" w:eastAsia="ru-RU"/>
        </w:rPr>
        <w:t>ачальник</w:t>
      </w:r>
      <w:r w:rsidRPr="00F471DE">
        <w:rPr>
          <w:b/>
          <w:bCs/>
          <w:kern w:val="28"/>
          <w:sz w:val="20"/>
          <w:szCs w:val="20"/>
          <w:lang w:val="ru-RU" w:eastAsia="ru-RU"/>
        </w:rPr>
        <w:t>а</w:t>
      </w:r>
      <w:proofErr w:type="spellEnd"/>
      <w:r w:rsidRPr="00F471DE">
        <w:rPr>
          <w:b/>
          <w:bCs/>
          <w:kern w:val="28"/>
          <w:sz w:val="20"/>
          <w:szCs w:val="20"/>
          <w:lang w:val="ru-RU" w:eastAsia="ru-RU"/>
        </w:rPr>
        <w:t>________</w:t>
      </w:r>
      <w:r w:rsidR="000131B5" w:rsidRPr="00F471DE">
        <w:rPr>
          <w:b/>
          <w:bCs/>
          <w:kern w:val="28"/>
          <w:sz w:val="20"/>
          <w:szCs w:val="20"/>
          <w:lang w:val="ru-RU" w:eastAsia="ru-RU"/>
        </w:rPr>
        <w:t xml:space="preserve"> </w:t>
      </w:r>
      <w:proofErr w:type="spellStart"/>
      <w:r w:rsidRPr="00F471DE">
        <w:rPr>
          <w:b/>
          <w:bCs/>
          <w:kern w:val="28"/>
          <w:sz w:val="20"/>
          <w:szCs w:val="20"/>
          <w:lang w:val="ru-RU" w:eastAsia="ru-RU"/>
        </w:rPr>
        <w:t>В.Ф.Кондратюк</w:t>
      </w:r>
      <w:proofErr w:type="spellEnd"/>
    </w:p>
    <w:p w:rsidR="000131B5" w:rsidRPr="00F471DE" w:rsidRDefault="002E6815" w:rsidP="000131B5">
      <w:pPr>
        <w:keepNext/>
        <w:keepLines/>
        <w:spacing w:after="120"/>
        <w:outlineLvl w:val="1"/>
        <w:rPr>
          <w:b/>
          <w:bCs/>
          <w:kern w:val="28"/>
          <w:sz w:val="20"/>
          <w:szCs w:val="20"/>
          <w:lang w:val="ru-RU" w:eastAsia="ru-RU"/>
        </w:rPr>
      </w:pP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  <w:r w:rsidRPr="00F471DE">
        <w:rPr>
          <w:b/>
          <w:bCs/>
          <w:kern w:val="28"/>
          <w:sz w:val="20"/>
          <w:szCs w:val="20"/>
          <w:lang w:val="ru-RU" w:eastAsia="ru-RU"/>
        </w:rPr>
        <w:tab/>
      </w:r>
    </w:p>
    <w:p w:rsidR="00BC57A4" w:rsidRPr="00F01C96" w:rsidRDefault="00F01C96" w:rsidP="00BC57A4">
      <w:pPr>
        <w:keepNext/>
        <w:keepLines/>
        <w:spacing w:after="120"/>
        <w:jc w:val="center"/>
        <w:outlineLvl w:val="1"/>
        <w:rPr>
          <w:b/>
          <w:bCs/>
          <w:kern w:val="28"/>
          <w:sz w:val="20"/>
          <w:szCs w:val="20"/>
          <w:lang w:val="ru-RU" w:eastAsia="ru-RU"/>
        </w:rPr>
      </w:pPr>
      <w:r w:rsidRPr="00F01C96">
        <w:rPr>
          <w:b/>
          <w:sz w:val="20"/>
          <w:szCs w:val="20"/>
          <w:lang w:val="ru-RU"/>
        </w:rPr>
        <w:t>Отчет по плану природоохранных и социальных мероприятий</w:t>
      </w:r>
      <w:r w:rsidR="000A50EA">
        <w:rPr>
          <w:b/>
          <w:sz w:val="20"/>
          <w:szCs w:val="20"/>
          <w:lang w:val="ru-RU"/>
        </w:rPr>
        <w:t xml:space="preserve"> </w:t>
      </w:r>
    </w:p>
    <w:p w:rsidR="00185333" w:rsidRPr="00185333" w:rsidRDefault="00BC57A4" w:rsidP="00185333">
      <w:pPr>
        <w:keepNext/>
        <w:keepLines/>
        <w:spacing w:after="120"/>
        <w:jc w:val="center"/>
        <w:outlineLvl w:val="1"/>
        <w:rPr>
          <w:bCs/>
          <w:kern w:val="28"/>
          <w:sz w:val="20"/>
          <w:szCs w:val="20"/>
          <w:u w:val="single"/>
          <w:lang w:val="ru-RU" w:eastAsia="ru-RU"/>
        </w:rPr>
      </w:pPr>
      <w:r w:rsidRPr="00BC57A4">
        <w:rPr>
          <w:bCs/>
          <w:kern w:val="28"/>
          <w:sz w:val="20"/>
          <w:szCs w:val="20"/>
          <w:lang w:val="ru-RU" w:eastAsia="ru-RU"/>
        </w:rPr>
        <w:t>на объект</w:t>
      </w:r>
      <w:r w:rsidR="00185333">
        <w:rPr>
          <w:bCs/>
          <w:kern w:val="28"/>
          <w:sz w:val="20"/>
          <w:szCs w:val="20"/>
          <w:lang w:val="ru-RU" w:eastAsia="ru-RU"/>
        </w:rPr>
        <w:t>ах</w:t>
      </w:r>
      <w:r w:rsidR="000131B5">
        <w:rPr>
          <w:bCs/>
          <w:kern w:val="28"/>
          <w:sz w:val="20"/>
          <w:szCs w:val="20"/>
          <w:lang w:val="ru-RU" w:eastAsia="ru-RU"/>
        </w:rPr>
        <w:t>:</w:t>
      </w:r>
      <w:r w:rsidRPr="00BC57A4">
        <w:rPr>
          <w:bCs/>
          <w:kern w:val="28"/>
          <w:sz w:val="20"/>
          <w:szCs w:val="20"/>
          <w:lang w:val="ru-RU" w:eastAsia="ru-RU"/>
        </w:rPr>
        <w:t xml:space="preserve"> </w:t>
      </w:r>
      <w:r w:rsidR="00185333" w:rsidRPr="00185333">
        <w:rPr>
          <w:bCs/>
          <w:kern w:val="28"/>
          <w:sz w:val="20"/>
          <w:szCs w:val="20"/>
          <w:u w:val="single"/>
          <w:lang w:val="ru-RU" w:eastAsia="ru-RU"/>
        </w:rPr>
        <w:t>«Капитальный ремонт с элементами модернизации здания ГУО «</w:t>
      </w:r>
      <w:proofErr w:type="spellStart"/>
      <w:r w:rsidR="004908C3">
        <w:rPr>
          <w:bCs/>
          <w:kern w:val="28"/>
          <w:sz w:val="20"/>
          <w:szCs w:val="20"/>
          <w:u w:val="single"/>
          <w:lang w:val="ru-RU" w:eastAsia="ru-RU"/>
        </w:rPr>
        <w:t>Угловская</w:t>
      </w:r>
      <w:proofErr w:type="spellEnd"/>
      <w:r w:rsidR="00185333" w:rsidRPr="00185333">
        <w:rPr>
          <w:bCs/>
          <w:kern w:val="28"/>
          <w:sz w:val="20"/>
          <w:szCs w:val="20"/>
          <w:u w:val="single"/>
          <w:lang w:val="ru-RU" w:eastAsia="ru-RU"/>
        </w:rPr>
        <w:t xml:space="preserve"> средняя школа</w:t>
      </w:r>
      <w:r w:rsidR="004908C3">
        <w:rPr>
          <w:bCs/>
          <w:kern w:val="28"/>
          <w:sz w:val="20"/>
          <w:szCs w:val="20"/>
          <w:u w:val="single"/>
          <w:lang w:val="ru-RU" w:eastAsia="ru-RU"/>
        </w:rPr>
        <w:t>»</w:t>
      </w:r>
      <w:r w:rsidR="00185333" w:rsidRPr="00185333">
        <w:rPr>
          <w:bCs/>
          <w:kern w:val="28"/>
          <w:sz w:val="20"/>
          <w:szCs w:val="20"/>
          <w:u w:val="single"/>
          <w:lang w:val="ru-RU" w:eastAsia="ru-RU"/>
        </w:rPr>
        <w:t xml:space="preserve"> </w:t>
      </w:r>
      <w:r w:rsidR="004908C3">
        <w:rPr>
          <w:bCs/>
          <w:kern w:val="28"/>
          <w:sz w:val="20"/>
          <w:szCs w:val="20"/>
          <w:u w:val="single"/>
          <w:lang w:val="ru-RU" w:eastAsia="ru-RU"/>
        </w:rPr>
        <w:t>Брагинского</w:t>
      </w:r>
      <w:r w:rsidR="00185333" w:rsidRPr="00185333">
        <w:rPr>
          <w:bCs/>
          <w:kern w:val="28"/>
          <w:sz w:val="20"/>
          <w:szCs w:val="20"/>
          <w:u w:val="single"/>
          <w:lang w:val="ru-RU" w:eastAsia="ru-RU"/>
        </w:rPr>
        <w:t xml:space="preserve"> района»,     </w:t>
      </w:r>
    </w:p>
    <w:p w:rsidR="00BC57A4" w:rsidRPr="00BC57A4" w:rsidRDefault="00BC57A4" w:rsidP="004908C3">
      <w:pPr>
        <w:keepNext/>
        <w:keepLines/>
        <w:spacing w:after="120"/>
        <w:outlineLvl w:val="1"/>
        <w:rPr>
          <w:bCs/>
          <w:kern w:val="28"/>
          <w:sz w:val="20"/>
          <w:szCs w:val="20"/>
          <w:lang w:val="ru-RU" w:eastAsia="ru-RU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559"/>
        <w:gridCol w:w="3119"/>
        <w:gridCol w:w="1559"/>
        <w:gridCol w:w="2410"/>
        <w:gridCol w:w="2126"/>
        <w:gridCol w:w="1560"/>
      </w:tblGrid>
      <w:tr w:rsidR="00BC57A4" w:rsidRPr="00BC57A4" w:rsidTr="00CD3243">
        <w:trPr>
          <w:tblHeader/>
        </w:trPr>
        <w:tc>
          <w:tcPr>
            <w:tcW w:w="1701" w:type="dxa"/>
            <w:shd w:val="clear" w:color="auto" w:fill="E6E6E6"/>
            <w:vAlign w:val="center"/>
          </w:tcPr>
          <w:p w:rsidR="00BC57A4" w:rsidRPr="00BC57A4" w:rsidRDefault="00BC57A4" w:rsidP="00BC57A4">
            <w:pPr>
              <w:spacing w:before="60" w:after="60"/>
              <w:ind w:left="-108" w:right="-108"/>
              <w:jc w:val="center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>Виды Деятельности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BC57A4" w:rsidRPr="00BC57A4" w:rsidRDefault="00BC57A4" w:rsidP="00BC57A4">
            <w:pPr>
              <w:spacing w:before="60" w:after="60"/>
              <w:ind w:left="-109" w:right="-109"/>
              <w:jc w:val="center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>Потенциальные негативные воздействия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BC57A4" w:rsidRPr="00BC57A4" w:rsidRDefault="00BC57A4" w:rsidP="00BC57A4">
            <w:pPr>
              <w:spacing w:before="60" w:after="60"/>
              <w:ind w:left="-108" w:right="-107"/>
              <w:jc w:val="center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>Значимость/вероятность появления</w:t>
            </w:r>
          </w:p>
        </w:tc>
        <w:tc>
          <w:tcPr>
            <w:tcW w:w="3119" w:type="dxa"/>
            <w:shd w:val="clear" w:color="auto" w:fill="E6E6E6"/>
            <w:vAlign w:val="center"/>
          </w:tcPr>
          <w:p w:rsidR="00BC57A4" w:rsidRPr="00BC57A4" w:rsidRDefault="00BC57A4" w:rsidP="00BC57A4">
            <w:pPr>
              <w:spacing w:before="60" w:after="60"/>
              <w:jc w:val="center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>Меры смягчения воздействия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BC57A4" w:rsidRPr="00BC57A4" w:rsidRDefault="00BC57A4" w:rsidP="00BC57A4">
            <w:pPr>
              <w:spacing w:before="60" w:after="60"/>
              <w:ind w:left="-109" w:right="-108" w:firstLine="3"/>
              <w:jc w:val="center"/>
              <w:rPr>
                <w:rFonts w:eastAsia="Calibri"/>
                <w:b/>
                <w:sz w:val="18"/>
                <w:szCs w:val="18"/>
                <w:lang w:val="ru-RU"/>
              </w:rPr>
            </w:pPr>
            <w:proofErr w:type="gramStart"/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>Ответственные</w:t>
            </w:r>
            <w:proofErr w:type="gramEnd"/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 xml:space="preserve"> за принятие мер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BC57A4" w:rsidRPr="00BC57A4" w:rsidRDefault="00BC57A4" w:rsidP="00BC57A4">
            <w:pPr>
              <w:spacing w:before="60" w:after="60"/>
              <w:jc w:val="center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>Мониторинг последствий воздействия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BC57A4" w:rsidRPr="00BC57A4" w:rsidRDefault="00BC57A4" w:rsidP="00BC57A4">
            <w:pPr>
              <w:spacing w:before="60" w:after="60"/>
              <w:ind w:left="-109" w:right="-112"/>
              <w:jc w:val="center"/>
              <w:rPr>
                <w:rFonts w:eastAsia="Calibri"/>
                <w:b/>
                <w:sz w:val="18"/>
                <w:szCs w:val="18"/>
                <w:lang w:val="ru-RU"/>
              </w:rPr>
            </w:pPr>
            <w:proofErr w:type="gramStart"/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>Ответственные</w:t>
            </w:r>
            <w:proofErr w:type="gramEnd"/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 xml:space="preserve"> за мониторинг</w:t>
            </w:r>
          </w:p>
        </w:tc>
        <w:tc>
          <w:tcPr>
            <w:tcW w:w="1560" w:type="dxa"/>
            <w:shd w:val="clear" w:color="auto" w:fill="E6E6E6"/>
            <w:vAlign w:val="center"/>
          </w:tcPr>
          <w:p w:rsidR="00BC57A4" w:rsidRPr="00BC57A4" w:rsidRDefault="00BC57A4" w:rsidP="00BC57A4">
            <w:pPr>
              <w:spacing w:before="60" w:after="60"/>
              <w:jc w:val="center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>Остаточное воздействие</w:t>
            </w:r>
          </w:p>
        </w:tc>
      </w:tr>
      <w:tr w:rsidR="00BC57A4" w:rsidRPr="00611C3B" w:rsidTr="00BC57A4">
        <w:tc>
          <w:tcPr>
            <w:tcW w:w="15877" w:type="dxa"/>
            <w:gridSpan w:val="8"/>
          </w:tcPr>
          <w:p w:rsidR="00BC57A4" w:rsidRPr="00BC57A4" w:rsidRDefault="00BC57A4" w:rsidP="00BC57A4">
            <w:pPr>
              <w:spacing w:before="60" w:after="60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>Проектирование строительства и реконструкции зданий учреждений образования</w:t>
            </w:r>
          </w:p>
        </w:tc>
      </w:tr>
      <w:tr w:rsidR="00BC57A4" w:rsidRPr="00BC57A4" w:rsidTr="00CD3243">
        <w:tc>
          <w:tcPr>
            <w:tcW w:w="1701" w:type="dxa"/>
          </w:tcPr>
          <w:p w:rsidR="00BC57A4" w:rsidRPr="00BC57A4" w:rsidRDefault="00BC57A4" w:rsidP="00BC57A4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Разработка проектной документации (ПД) </w:t>
            </w:r>
          </w:p>
        </w:tc>
        <w:tc>
          <w:tcPr>
            <w:tcW w:w="1843" w:type="dxa"/>
          </w:tcPr>
          <w:p w:rsidR="00BC57A4" w:rsidRPr="00BC57A4" w:rsidRDefault="00BC57A4" w:rsidP="00BC57A4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Все виды потенциальных воздействий на окружающую среду</w:t>
            </w:r>
          </w:p>
        </w:tc>
        <w:tc>
          <w:tcPr>
            <w:tcW w:w="1559" w:type="dxa"/>
          </w:tcPr>
          <w:p w:rsidR="00BC57A4" w:rsidRPr="00BC57A4" w:rsidRDefault="00BC57A4" w:rsidP="00BC57A4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низкая/ высокая</w:t>
            </w:r>
          </w:p>
        </w:tc>
        <w:tc>
          <w:tcPr>
            <w:tcW w:w="3119" w:type="dxa"/>
          </w:tcPr>
          <w:p w:rsidR="00BC57A4" w:rsidRDefault="00BC57A4" w:rsidP="00BC57A4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Подготовка обязательного раздела проектной документации «Охрана окружающей среды» Представление материалов на государственную экспертизу проектной документации</w:t>
            </w:r>
          </w:p>
          <w:p w:rsidR="000A50EA" w:rsidRPr="000A50EA" w:rsidRDefault="000A50EA" w:rsidP="00BC57A4">
            <w:pPr>
              <w:spacing w:after="6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0A50EA">
              <w:rPr>
                <w:rFonts w:eastAsia="Calibri"/>
                <w:i/>
                <w:sz w:val="20"/>
                <w:szCs w:val="20"/>
                <w:lang w:val="ru-RU"/>
              </w:rPr>
              <w:t>Подготовлен раздел проектной документации</w:t>
            </w: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 «Охрана окружающей среды». Заказчик получил заключение государственной экспертизы</w:t>
            </w:r>
          </w:p>
        </w:tc>
        <w:tc>
          <w:tcPr>
            <w:tcW w:w="1559" w:type="dxa"/>
          </w:tcPr>
          <w:p w:rsidR="00BC57A4" w:rsidRPr="00BC57A4" w:rsidRDefault="00BC57A4" w:rsidP="00BC57A4">
            <w:pPr>
              <w:spacing w:after="6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</w:t>
            </w:r>
          </w:p>
        </w:tc>
        <w:tc>
          <w:tcPr>
            <w:tcW w:w="2410" w:type="dxa"/>
          </w:tcPr>
          <w:p w:rsidR="00BC57A4" w:rsidRPr="00BC57A4" w:rsidRDefault="00BC57A4" w:rsidP="00BC57A4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Получение заключения государственной экспертизы. Получение разрешения на проведение строительных работ</w:t>
            </w:r>
          </w:p>
        </w:tc>
        <w:tc>
          <w:tcPr>
            <w:tcW w:w="2126" w:type="dxa"/>
          </w:tcPr>
          <w:p w:rsidR="00BC57A4" w:rsidRPr="00BC57A4" w:rsidRDefault="00BC57A4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Оперативный контроль – Заказчик.</w:t>
            </w:r>
          </w:p>
          <w:p w:rsidR="00BC57A4" w:rsidRPr="00BC57A4" w:rsidRDefault="00BC57A4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На этапе проведения работ (строительство и эксплуатация) – соответствующие территориальные органы Минприроды</w:t>
            </w:r>
          </w:p>
        </w:tc>
        <w:tc>
          <w:tcPr>
            <w:tcW w:w="1560" w:type="dxa"/>
          </w:tcPr>
          <w:p w:rsidR="00BC57A4" w:rsidRPr="00BC57A4" w:rsidRDefault="00BC57A4" w:rsidP="00BC57A4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Отсутствует</w:t>
            </w:r>
          </w:p>
        </w:tc>
      </w:tr>
      <w:tr w:rsidR="00BC57A4" w:rsidRPr="00611C3B" w:rsidTr="00BC57A4">
        <w:tc>
          <w:tcPr>
            <w:tcW w:w="15877" w:type="dxa"/>
            <w:gridSpan w:val="8"/>
          </w:tcPr>
          <w:p w:rsidR="00BC57A4" w:rsidRPr="00BC57A4" w:rsidRDefault="00BC57A4" w:rsidP="00BC57A4">
            <w:pPr>
              <w:spacing w:before="60" w:after="60"/>
              <w:ind w:right="-108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>Строительство и реконструкция зданий учреждений образования</w:t>
            </w:r>
          </w:p>
        </w:tc>
      </w:tr>
      <w:tr w:rsidR="00BC57A4" w:rsidRPr="00BC57A4" w:rsidTr="00CD3243">
        <w:tc>
          <w:tcPr>
            <w:tcW w:w="1701" w:type="dxa"/>
            <w:vMerge w:val="restart"/>
          </w:tcPr>
          <w:p w:rsidR="00BC57A4" w:rsidRPr="00BC57A4" w:rsidRDefault="00BC57A4" w:rsidP="00CD3243">
            <w:pPr>
              <w:spacing w:after="60"/>
              <w:rPr>
                <w:rFonts w:eastAsia="Calibri"/>
                <w:b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BC57A4" w:rsidRPr="00BC57A4" w:rsidRDefault="00BC57A4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Нарушение растительного покрова при строительстве</w:t>
            </w:r>
          </w:p>
        </w:tc>
        <w:tc>
          <w:tcPr>
            <w:tcW w:w="1559" w:type="dxa"/>
          </w:tcPr>
          <w:p w:rsidR="00BC57A4" w:rsidRPr="00BC57A4" w:rsidRDefault="00BC57A4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низкая / средняя</w:t>
            </w:r>
          </w:p>
        </w:tc>
        <w:tc>
          <w:tcPr>
            <w:tcW w:w="3119" w:type="dxa"/>
          </w:tcPr>
          <w:p w:rsidR="00BC57A4" w:rsidRDefault="00BC57A4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Должна быть произведена инвентаризация произрастающих на школьном участке деревьев и предотвращена любая возможность повреждения этих деревьев</w:t>
            </w:r>
          </w:p>
          <w:p w:rsidR="000A50EA" w:rsidRPr="000A50EA" w:rsidRDefault="000A50EA" w:rsidP="00CD3243">
            <w:pPr>
              <w:spacing w:after="60"/>
              <w:rPr>
                <w:rFonts w:eastAsia="Calibri"/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>Произведена инвентаризация деревьев</w:t>
            </w:r>
          </w:p>
        </w:tc>
        <w:tc>
          <w:tcPr>
            <w:tcW w:w="1559" w:type="dxa"/>
          </w:tcPr>
          <w:p w:rsidR="00BC57A4" w:rsidRPr="00BC57A4" w:rsidRDefault="00BC57A4" w:rsidP="00CD3243">
            <w:pPr>
              <w:spacing w:after="6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BC57A4" w:rsidRPr="00BC57A4" w:rsidRDefault="00BC57A4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Акт сдачи приемки законченных строительством объектов в эксплуатацию, в </w:t>
            </w:r>
            <w:proofErr w:type="spellStart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т.ч</w:t>
            </w:r>
            <w:proofErr w:type="spellEnd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. нарушенного растительного покрова (рекультивация земель)</w:t>
            </w:r>
          </w:p>
        </w:tc>
        <w:tc>
          <w:tcPr>
            <w:tcW w:w="2126" w:type="dxa"/>
          </w:tcPr>
          <w:p w:rsidR="00BC57A4" w:rsidRPr="00BC57A4" w:rsidRDefault="00BC57A4" w:rsidP="00CD3243">
            <w:pPr>
              <w:spacing w:after="6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Оперативный контроль – Заказчик в рамках выполнения строительных работ. Плановый контроль – подрядная организация</w:t>
            </w:r>
          </w:p>
        </w:tc>
        <w:tc>
          <w:tcPr>
            <w:tcW w:w="1560" w:type="dxa"/>
          </w:tcPr>
          <w:p w:rsidR="00BC57A4" w:rsidRPr="00BC57A4" w:rsidRDefault="00BC57A4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 w:rsidR="00CD3243"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rPr>
          <w:trHeight w:val="1745"/>
        </w:trPr>
        <w:tc>
          <w:tcPr>
            <w:tcW w:w="1701" w:type="dxa"/>
            <w:vMerge/>
          </w:tcPr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Нарушение почв, ландшафта и эрозия почв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высокая</w:t>
            </w:r>
          </w:p>
        </w:tc>
        <w:tc>
          <w:tcPr>
            <w:tcW w:w="3119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Проведение проектирования площадки с учетом особенностей ландшафта и проведение рекультивации земель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spacing w:after="6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b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Акт приемки законченных строительством объектов в эксплуатацию, в </w:t>
            </w:r>
            <w:proofErr w:type="spellStart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т.ч</w:t>
            </w:r>
            <w:proofErr w:type="spellEnd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. нарушенного почвенного покрова (рекультивация земель)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Оперативный контроль – Заказчик в рамках проведения строительных работ. Плановый контроль – соответствующий территориальный орган Минприроды и подрядная организация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  <w:vMerge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Шумовое воздействие от строительной техники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высокая</w:t>
            </w:r>
          </w:p>
        </w:tc>
        <w:tc>
          <w:tcPr>
            <w:tcW w:w="3119" w:type="dxa"/>
          </w:tcPr>
          <w:p w:rsidR="00CD3243" w:rsidRPr="00BC57A4" w:rsidRDefault="00CD3243" w:rsidP="00BC57A4">
            <w:pPr>
              <w:tabs>
                <w:tab w:val="left" w:pos="235"/>
              </w:tabs>
              <w:spacing w:after="120"/>
              <w:ind w:left="55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Выполнение работ строго в рабочее время (не ранее 7.00 и не позднее 23.00) по будним дням. </w:t>
            </w:r>
          </w:p>
          <w:p w:rsidR="00CD3243" w:rsidRPr="00BC57A4" w:rsidRDefault="00CD3243" w:rsidP="00BC57A4">
            <w:pPr>
              <w:tabs>
                <w:tab w:val="left" w:pos="235"/>
              </w:tabs>
              <w:spacing w:after="120"/>
              <w:ind w:left="55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Периодический контроль уровня шума на границе СЗЗ, который не должен превышать 50Дба (с 7.00 до 23.00).</w:t>
            </w:r>
          </w:p>
          <w:p w:rsidR="00CD3243" w:rsidRDefault="00CD3243" w:rsidP="00BC57A4">
            <w:pPr>
              <w:tabs>
                <w:tab w:val="left" w:pos="235"/>
              </w:tabs>
              <w:spacing w:after="120"/>
              <w:ind w:left="55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Рабочие должны быть обеспечены средствами индивидуальной защиты при проведении работ, предполагающих высокий уровень шума.</w:t>
            </w:r>
          </w:p>
          <w:p w:rsidR="000A50EA" w:rsidRPr="000A50EA" w:rsidRDefault="000A50EA" w:rsidP="009823AB">
            <w:pPr>
              <w:tabs>
                <w:tab w:val="left" w:pos="235"/>
              </w:tabs>
              <w:spacing w:after="120"/>
              <w:ind w:left="55"/>
              <w:rPr>
                <w:rFonts w:eastAsia="Calibri"/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>Работы производятся в будние дни с 8 часов до 17 часов. Рабочие обеспечены индивидуальными средствами защиты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BC57A4">
            <w:pPr>
              <w:tabs>
                <w:tab w:val="left" w:pos="235"/>
              </w:tabs>
              <w:spacing w:after="120"/>
              <w:ind w:left="55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Периодический контроль уровня шума на границе СЗЗ, который не должен превышать 50 </w:t>
            </w:r>
            <w:proofErr w:type="spellStart"/>
            <w:r w:rsidRPr="00BC57A4">
              <w:rPr>
                <w:rFonts w:eastAsia="Calibri"/>
                <w:sz w:val="18"/>
                <w:szCs w:val="18"/>
                <w:lang w:val="ru-RU"/>
              </w:rPr>
              <w:t>Дба</w:t>
            </w:r>
            <w:proofErr w:type="spellEnd"/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 (с 7.00 до 23.00) </w:t>
            </w:r>
          </w:p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12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Периодический контроль – Заказчик. </w:t>
            </w:r>
          </w:p>
          <w:p w:rsidR="00CD3243" w:rsidRPr="00BC57A4" w:rsidRDefault="00CD3243" w:rsidP="00CD3243">
            <w:pPr>
              <w:spacing w:after="12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Плановый контроль – соответствующий территориальный орган </w:t>
            </w:r>
            <w:r w:rsidRPr="00BC57A4">
              <w:rPr>
                <w:rFonts w:eastAsia="Calibri"/>
                <w:sz w:val="18"/>
                <w:szCs w:val="18"/>
                <w:lang w:val="ru-RU" w:eastAsia="ru-RU"/>
              </w:rPr>
              <w:t xml:space="preserve">Минприроды и Минздрава 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rPr>
          <w:trHeight w:val="490"/>
        </w:trPr>
        <w:tc>
          <w:tcPr>
            <w:tcW w:w="1701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Загрязнение атмосферы выхлопными газами от строительной техники. Пыление при сносе и разборке зданий и уборке строительного мусора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высокая</w:t>
            </w:r>
          </w:p>
        </w:tc>
        <w:tc>
          <w:tcPr>
            <w:tcW w:w="3119" w:type="dxa"/>
          </w:tcPr>
          <w:p w:rsidR="00CD3243" w:rsidRPr="00BC57A4" w:rsidRDefault="00CD3243" w:rsidP="00BC57A4">
            <w:pPr>
              <w:tabs>
                <w:tab w:val="left" w:pos="235"/>
              </w:tabs>
              <w:spacing w:after="120"/>
              <w:ind w:left="34" w:firstLine="21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Применение мер по минимизации уровня запыленности (увлажнение) во время затяжных засушливых периодов; по мере необходимости, обеспечение строительных рабочих средствами индивидуальной защиты.</w:t>
            </w:r>
          </w:p>
          <w:p w:rsidR="00CD3243" w:rsidRPr="00BC57A4" w:rsidRDefault="00CD3243" w:rsidP="00BC57A4">
            <w:pPr>
              <w:spacing w:after="80"/>
              <w:ind w:left="34" w:firstLine="21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Во время внутренних работ по сносу и разборке выше первого этажа должны использоваться желоба для удаления строительного мусора</w:t>
            </w:r>
          </w:p>
          <w:p w:rsidR="00CD3243" w:rsidRPr="00BC57A4" w:rsidRDefault="00CD3243" w:rsidP="00BC57A4">
            <w:pPr>
              <w:spacing w:after="8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Должны быть оборудованы площадки для временного хранения строительных отходов.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 xml:space="preserve">Строительные отходы должны храниться </w:t>
            </w:r>
            <w:proofErr w:type="gramStart"/>
            <w:r w:rsidRPr="00BC57A4">
              <w:rPr>
                <w:rFonts w:eastAsia="Calibri"/>
                <w:sz w:val="18"/>
                <w:szCs w:val="18"/>
                <w:lang w:val="ru-RU"/>
              </w:rPr>
              <w:t>на площадках с увлажнением для уменьшения количества пыли от работ по сносу</w:t>
            </w:r>
            <w:proofErr w:type="gramEnd"/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 и разборке </w:t>
            </w:r>
          </w:p>
          <w:p w:rsidR="00CD3243" w:rsidRDefault="00CD3243" w:rsidP="00BC57A4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На площадке не должна находиться неработающая строительная техника с включенными двигателями.</w:t>
            </w:r>
          </w:p>
          <w:p w:rsidR="000C42DC" w:rsidRDefault="000C42DC" w:rsidP="00BC57A4">
            <w:pPr>
              <w:rPr>
                <w:rFonts w:eastAsia="Calibri"/>
                <w:sz w:val="18"/>
                <w:szCs w:val="18"/>
                <w:lang w:val="ru-RU"/>
              </w:rPr>
            </w:pPr>
          </w:p>
          <w:p w:rsidR="009823AB" w:rsidRPr="000C42DC" w:rsidRDefault="009823AB" w:rsidP="00BC57A4">
            <w:pPr>
              <w:rPr>
                <w:rFonts w:eastAsia="Calibri"/>
                <w:i/>
                <w:sz w:val="20"/>
                <w:szCs w:val="20"/>
                <w:lang w:val="ru-RU"/>
              </w:rPr>
            </w:pPr>
            <w:proofErr w:type="gramStart"/>
            <w:r>
              <w:rPr>
                <w:rFonts w:eastAsia="Calibri"/>
                <w:i/>
                <w:sz w:val="20"/>
                <w:szCs w:val="20"/>
                <w:lang w:val="ru-RU"/>
              </w:rPr>
              <w:t>Согласно проекта</w:t>
            </w:r>
            <w:proofErr w:type="gramEnd"/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 строите</w:t>
            </w:r>
            <w:r w:rsidR="000C42DC">
              <w:rPr>
                <w:rFonts w:eastAsia="Calibri"/>
                <w:i/>
                <w:sz w:val="20"/>
                <w:szCs w:val="20"/>
                <w:lang w:val="ru-RU"/>
              </w:rPr>
              <w:t>льный мусор вывозится на свалку. При производстве строительно-монтажных работ строительный мусор сразу загружается в контейнер для строительного мусора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Расчет загрязнения атмосферы в разделе «Охрана окружающей среды» проекта.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Соблюдение требований выполнения проектной документации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12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Оперативный контроль – Подрядчик. Плановый контроль – соответствующий территориальный орган Минприроды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rPr>
          <w:trHeight w:val="1334"/>
        </w:trPr>
        <w:tc>
          <w:tcPr>
            <w:tcW w:w="1701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Возможное загрязнение поверхностного слоя почвы </w:t>
            </w:r>
            <w:proofErr w:type="spellStart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горючесмазочными</w:t>
            </w:r>
            <w:proofErr w:type="spellEnd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 материалами (ГСМ)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средняя</w:t>
            </w:r>
          </w:p>
        </w:tc>
        <w:tc>
          <w:tcPr>
            <w:tcW w:w="3119" w:type="dxa"/>
          </w:tcPr>
          <w:p w:rsidR="00CD3243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 производить заправку топливом строительной техники на строительной площадке. Мелкий ремонт выполнять только на станциях техобслуживания</w:t>
            </w:r>
          </w:p>
          <w:p w:rsidR="000C42DC" w:rsidRPr="000C42DC" w:rsidRDefault="000C42DC" w:rsidP="00BC57A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>Заправка топливом производится на АЗС. Мелкий ремонт производится на СТО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Периодический визуальный </w:t>
            </w:r>
            <w:proofErr w:type="gramStart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контроль за</w:t>
            </w:r>
            <w:proofErr w:type="gramEnd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 наличием утечек ГСМ и пятен нефтепродуктов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12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Оперативный контрол</w:t>
            </w:r>
            <w:proofErr w:type="gramStart"/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ь–</w:t>
            </w:r>
            <w:proofErr w:type="gramEnd"/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 Подрядчик. Плановый контроль – соответствующий территориальный орган Минприроды и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подрядная организация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  <w:vMerge w:val="restart"/>
          </w:tcPr>
          <w:p w:rsidR="00CD3243" w:rsidRPr="00BC57A4" w:rsidRDefault="00CD3243" w:rsidP="00CD3243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Замена инженерных сетей и коммуникаций (обеспечение водой, теплом и электричеством) </w:t>
            </w:r>
          </w:p>
        </w:tc>
        <w:tc>
          <w:tcPr>
            <w:tcW w:w="1843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Загрязнение атмосферы выхлопными газами от строительной техники и сварочных работ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высокая</w:t>
            </w:r>
          </w:p>
        </w:tc>
        <w:tc>
          <w:tcPr>
            <w:tcW w:w="3119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Своевременное техническое обслуживание автотранспорта, контроль выбросов на станции техобслуживания. Использование сварочного оборудования с наименьшими выбросами загрязняющих веществ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Контроль выбросов на станции техобслуживания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12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Оперативный контроль </w:t>
            </w:r>
            <w:proofErr w:type="gramStart"/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-П</w:t>
            </w:r>
            <w:proofErr w:type="gramEnd"/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одрядчик. Плановый контроль – соответствующий территориальный орган Минприроды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  <w:vMerge/>
          </w:tcPr>
          <w:p w:rsidR="00CD3243" w:rsidRPr="00BC57A4" w:rsidRDefault="00CD3243" w:rsidP="00CD3243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Загрязнение атмосферы выбросами загрязняющих веществ от работы передвижных электрогенераторов и компрессоров (при их использовании)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Средняя / средняя</w:t>
            </w:r>
          </w:p>
        </w:tc>
        <w:tc>
          <w:tcPr>
            <w:tcW w:w="3119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Преимущественное использование электрического привода для компрессоров.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Контроль соблюдения требований проектной документации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12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Оперативный контроль – Подрядчик. Плановый контроль – соответствующий территориальный орган Минприроды</w:t>
            </w:r>
            <w:r w:rsidRPr="00BC57A4">
              <w:rPr>
                <w:rFonts w:eastAsia="Calibri"/>
                <w:color w:val="575757"/>
                <w:sz w:val="18"/>
                <w:szCs w:val="18"/>
                <w:shd w:val="clear" w:color="auto" w:fill="FFFFFF"/>
                <w:lang w:val="ru-RU"/>
              </w:rPr>
              <w:t> 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</w:tcPr>
          <w:p w:rsidR="00CD3243" w:rsidRPr="00BC57A4" w:rsidRDefault="00CD3243" w:rsidP="00CD3243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Возможное образование опасных веществ и материалов при ремонтных работах (асбест, ОРВ, ПХБ и др.)</w:t>
            </w:r>
          </w:p>
        </w:tc>
        <w:tc>
          <w:tcPr>
            <w:tcW w:w="1843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Загрязнение поверхностного слоя почвы в местах временного хранения опасных веществ и материалов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высокая</w:t>
            </w:r>
          </w:p>
        </w:tc>
        <w:tc>
          <w:tcPr>
            <w:tcW w:w="3119" w:type="dxa"/>
          </w:tcPr>
          <w:p w:rsidR="00CD3243" w:rsidRPr="00BC57A4" w:rsidRDefault="00CD3243" w:rsidP="00BC57A4">
            <w:pPr>
              <w:spacing w:after="8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Места временного хранения опасных веществ и материалов должны быть оборудованы соответствующим образом, чтобы исключить возможность загрязнения окружающей среды. 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BC57A4">
            <w:pPr>
              <w:spacing w:after="8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Обеспечить раздельное хранение опасных веществ и материалов.</w:t>
            </w:r>
          </w:p>
          <w:p w:rsidR="00CD3243" w:rsidRPr="00BC57A4" w:rsidRDefault="00CD3243" w:rsidP="00BC57A4">
            <w:pPr>
              <w:spacing w:after="8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Проводить периодический визуальный контроль мест хранения. 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12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Оперативный контроль – Заказчик и Подрядчик. Плановый контроль – соответствующие территориальные органы Минприроды и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подрядная организация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</w:tcPr>
          <w:p w:rsidR="00CD3243" w:rsidRPr="00BC57A4" w:rsidRDefault="00CD3243" w:rsidP="00BC57A4">
            <w:pPr>
              <w:spacing w:after="120"/>
              <w:ind w:left="-108" w:right="-109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Опасность для здоровья работников при обращении с опасными веществами и материалами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средняя</w:t>
            </w:r>
          </w:p>
        </w:tc>
        <w:tc>
          <w:tcPr>
            <w:tcW w:w="3119" w:type="dxa"/>
          </w:tcPr>
          <w:p w:rsidR="00CD3243" w:rsidRPr="00BC57A4" w:rsidRDefault="00CD3243" w:rsidP="00BC57A4">
            <w:pPr>
              <w:spacing w:after="8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Использование средств индивидуальной защиты. Четкая маркировка мест хранения отходов. Изоляция мест временного хранения от воздействия атмосферных осадков.</w:t>
            </w:r>
          </w:p>
          <w:p w:rsidR="00CD3243" w:rsidRPr="00BC57A4" w:rsidRDefault="00CD3243" w:rsidP="00BC57A4">
            <w:pPr>
              <w:spacing w:after="8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Периодически проводить инструктаж по порядку обращения с опасными веществами и материалами.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BC57A4">
            <w:pPr>
              <w:spacing w:after="8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Проводить периодический визуальный контроль мест хранения. П</w:t>
            </w: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ериодически проверять знания ответственными сотрудниками правил обращения с опасными веществами и материалами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12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Оперативный контроль – Заказчик и Подрядчик. Плановый контроль – соответствующие территориальные органы Минприроды и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подрядная организация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  <w:vMerge w:val="restart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Доставка сырья, материалов и оборудования</w:t>
            </w:r>
          </w:p>
        </w:tc>
        <w:tc>
          <w:tcPr>
            <w:tcW w:w="1843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Загрязнение атмосферы выхлопными газами от автотранспорта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Средняя / средняя</w:t>
            </w:r>
          </w:p>
        </w:tc>
        <w:tc>
          <w:tcPr>
            <w:tcW w:w="3119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Преимущественное применение газомоторного топлива для автотранспорта</w:t>
            </w:r>
          </w:p>
        </w:tc>
        <w:tc>
          <w:tcPr>
            <w:tcW w:w="1559" w:type="dxa"/>
          </w:tcPr>
          <w:p w:rsidR="00CD3243" w:rsidRPr="00BC57A4" w:rsidRDefault="00CD3243" w:rsidP="00BC57A4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BC57A4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Контроль выбросов на станции техобслуживания. Своевременное прохождение техобслуживания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12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Оперативный контроль </w:t>
            </w:r>
            <w:proofErr w:type="gramStart"/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-П</w:t>
            </w:r>
            <w:proofErr w:type="gramEnd"/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одрядчик. Плановый контроль – соответствующий территориальный орган Минприроды 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rPr>
          <w:trHeight w:val="742"/>
        </w:trPr>
        <w:tc>
          <w:tcPr>
            <w:tcW w:w="1701" w:type="dxa"/>
            <w:vMerge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Шумовое воздействие от автотранспорта на население близлежащего района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Средняя / низкая</w:t>
            </w:r>
          </w:p>
        </w:tc>
        <w:tc>
          <w:tcPr>
            <w:tcW w:w="3119" w:type="dxa"/>
          </w:tcPr>
          <w:p w:rsidR="00CD3243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Доставку крупнотоннажных грузов проводить только в рабочее время (с 7.00 до 23.00) по будним дням</w:t>
            </w:r>
          </w:p>
          <w:p w:rsidR="000C42DC" w:rsidRDefault="000C42DC" w:rsidP="00CD3243">
            <w:pPr>
              <w:rPr>
                <w:rFonts w:eastAsia="Calibri"/>
                <w:i/>
                <w:sz w:val="20"/>
                <w:szCs w:val="20"/>
                <w:lang w:val="ru-RU"/>
              </w:rPr>
            </w:pPr>
          </w:p>
          <w:p w:rsidR="000C42DC" w:rsidRPr="000C42DC" w:rsidRDefault="000C42DC" w:rsidP="00CD3243">
            <w:pPr>
              <w:rPr>
                <w:rFonts w:eastAsia="Calibri"/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>Доставка материалов производится с 9 часов до 16 часов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Периодический контроль по журналам учета рабочего времени автотранспорта и путевым листам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Заказчик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rPr>
          <w:trHeight w:val="1403"/>
        </w:trPr>
        <w:tc>
          <w:tcPr>
            <w:tcW w:w="1701" w:type="dxa"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Использование сырья и материалов при проведении строительных работ (краска </w:t>
            </w:r>
            <w:proofErr w:type="spellStart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свинецсодержащая</w:t>
            </w:r>
            <w:proofErr w:type="spellEnd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 и пр.)</w:t>
            </w:r>
          </w:p>
        </w:tc>
        <w:tc>
          <w:tcPr>
            <w:tcW w:w="1843" w:type="dxa"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Загрязнение атмосферы, почвенного покрова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Средняя/средняя</w:t>
            </w:r>
          </w:p>
        </w:tc>
        <w:tc>
          <w:tcPr>
            <w:tcW w:w="3119" w:type="dxa"/>
          </w:tcPr>
          <w:p w:rsidR="00CD3243" w:rsidRPr="00BC57A4" w:rsidRDefault="00CD3243" w:rsidP="00CD3243">
            <w:pPr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Использование неопасных для окружающей среды и здоровья человека сырья и материалов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Проверка наличия паспортов безопасности материалов, сертификатов качества продукции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Заказчик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rPr>
          <w:trHeight w:val="1094"/>
        </w:trPr>
        <w:tc>
          <w:tcPr>
            <w:tcW w:w="1701" w:type="dxa"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Оборудование временных мест общего пользования</w:t>
            </w:r>
          </w:p>
        </w:tc>
        <w:tc>
          <w:tcPr>
            <w:tcW w:w="1843" w:type="dxa"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Загрязнение поверхностного слоя почвы хозяйственными фекальными стоками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средняя</w:t>
            </w:r>
          </w:p>
        </w:tc>
        <w:tc>
          <w:tcPr>
            <w:tcW w:w="3119" w:type="dxa"/>
          </w:tcPr>
          <w:p w:rsidR="00CD3243" w:rsidRDefault="00CD3243" w:rsidP="00CD3243">
            <w:pPr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Организация использования биотуалетов и кабин. Организовать своевременное обслуживание биотуалетов.</w:t>
            </w:r>
          </w:p>
          <w:p w:rsidR="000C42DC" w:rsidRDefault="000C42DC" w:rsidP="00CD3243">
            <w:pPr>
              <w:jc w:val="both"/>
              <w:rPr>
                <w:rFonts w:eastAsia="Calibri"/>
                <w:sz w:val="18"/>
                <w:szCs w:val="18"/>
                <w:lang w:val="ru-RU"/>
              </w:rPr>
            </w:pPr>
          </w:p>
          <w:p w:rsidR="000C42DC" w:rsidRPr="000C42DC" w:rsidRDefault="000C42DC" w:rsidP="00CD3243">
            <w:pPr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Школой предоставлен туалет, в </w:t>
            </w:r>
            <w:proofErr w:type="gramStart"/>
            <w:r>
              <w:rPr>
                <w:rFonts w:eastAsia="Calibri"/>
                <w:i/>
                <w:sz w:val="20"/>
                <w:szCs w:val="20"/>
                <w:lang w:val="ru-RU"/>
              </w:rPr>
              <w:t>помещении</w:t>
            </w:r>
            <w:proofErr w:type="gramEnd"/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 где позже будет выполнен ремонт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Периодический визуальный </w:t>
            </w:r>
            <w:proofErr w:type="gramStart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контроль за</w:t>
            </w:r>
            <w:proofErr w:type="gramEnd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 состоянием биотуалетов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Оперативный контроль </w:t>
            </w:r>
            <w:proofErr w:type="gramStart"/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-П</w:t>
            </w:r>
            <w:proofErr w:type="gramEnd"/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одрядчик. Плановый контроль – соответствующий территориальный орган Минприроды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Обращение со строительными и твердыми коммунальными отходами</w:t>
            </w:r>
          </w:p>
        </w:tc>
        <w:tc>
          <w:tcPr>
            <w:tcW w:w="1843" w:type="dxa"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Захламление территории, загрязнение поверхностного слоя почвы 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высокая</w:t>
            </w:r>
          </w:p>
        </w:tc>
        <w:tc>
          <w:tcPr>
            <w:tcW w:w="3119" w:type="dxa"/>
          </w:tcPr>
          <w:p w:rsidR="00CD3243" w:rsidRPr="00BC57A4" w:rsidRDefault="00CD3243" w:rsidP="00CD3243">
            <w:pPr>
              <w:tabs>
                <w:tab w:val="left" w:pos="235"/>
              </w:tabs>
              <w:ind w:right="34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 местах проведения строительных работ должны быть предусмотрены организация контейнерного сбора твердых коммунальных отходов и устройство площадок временного хранения строительных отходов, подлежащих использованию и захоронению.</w:t>
            </w:r>
          </w:p>
          <w:p w:rsidR="00CD3243" w:rsidRPr="00BC57A4" w:rsidRDefault="00CD3243" w:rsidP="00CD3243">
            <w:pPr>
              <w:ind w:right="34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Порядок обращения со строительными и твердыми коммунальными отходами должен быть определен в проектной документации.</w:t>
            </w:r>
          </w:p>
          <w:p w:rsidR="00CD3243" w:rsidRPr="00BC57A4" w:rsidRDefault="00CD3243" w:rsidP="00CD3243">
            <w:pPr>
              <w:ind w:right="34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Также необходима организация извлечения вторичных материальных ресурсов из отходов и заключение договоров с организациями-переработчиками.</w:t>
            </w:r>
          </w:p>
          <w:p w:rsidR="00CD3243" w:rsidRDefault="00CD3243" w:rsidP="00CD3243">
            <w:pPr>
              <w:ind w:right="34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Для отходов, подлежащих захоронению, строительная организация должна иметь соответствующее разрешение на захоронение на местном полигоне твердых коммунальных отходов.</w:t>
            </w:r>
          </w:p>
          <w:p w:rsidR="000C42DC" w:rsidRDefault="000C42DC" w:rsidP="00CD3243">
            <w:pPr>
              <w:ind w:right="34"/>
              <w:jc w:val="both"/>
              <w:rPr>
                <w:rFonts w:eastAsia="Calibri"/>
                <w:sz w:val="18"/>
                <w:szCs w:val="18"/>
                <w:lang w:val="ru-RU"/>
              </w:rPr>
            </w:pPr>
          </w:p>
          <w:p w:rsidR="000C42DC" w:rsidRPr="000C42DC" w:rsidRDefault="000C42DC" w:rsidP="00CD3243">
            <w:pPr>
              <w:ind w:right="34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proofErr w:type="gramStart"/>
            <w:r>
              <w:rPr>
                <w:rFonts w:eastAsia="Calibri"/>
                <w:i/>
                <w:sz w:val="20"/>
                <w:szCs w:val="20"/>
                <w:lang w:val="ru-RU"/>
              </w:rPr>
              <w:t>Согласно проекта</w:t>
            </w:r>
            <w:proofErr w:type="gramEnd"/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 строительный мусор вывозится на свалку. При производстве строительно-монтажных работ строительный мусор сразу загружается в контейнер для строительного мусора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Периодический визуальный </w:t>
            </w:r>
            <w:proofErr w:type="gramStart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контроль за</w:t>
            </w:r>
            <w:proofErr w:type="gramEnd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 состоянием поверхностного слоя почв в местах временного размещения отходов.</w:t>
            </w:r>
          </w:p>
          <w:p w:rsidR="00CD3243" w:rsidRPr="00BC57A4" w:rsidRDefault="00CD3243" w:rsidP="00CD3243">
            <w:pPr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Подготовка и заключение договора   с соответствующей организацией для последующей передачи ей образующихся отходов для использования или захоронения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Оперативный контроль - Заказчик и Подрядчик. Плановый контроль – соответствующий территориальный орган Минприроды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  <w:vMerge w:val="restart"/>
          </w:tcPr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Вертикальная планировка, благоустройство и </w:t>
            </w: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озеленение</w:t>
            </w:r>
          </w:p>
        </w:tc>
        <w:tc>
          <w:tcPr>
            <w:tcW w:w="1843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 xml:space="preserve">Загрязнение атмосферы выхлопными газами </w:t>
            </w: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от строительной техники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Средняя / низкая</w:t>
            </w:r>
          </w:p>
        </w:tc>
        <w:tc>
          <w:tcPr>
            <w:tcW w:w="3119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proofErr w:type="gramStart"/>
            <w:r w:rsidRPr="00BC57A4">
              <w:rPr>
                <w:rFonts w:eastAsia="Calibri"/>
                <w:sz w:val="18"/>
                <w:szCs w:val="18"/>
                <w:lang w:val="ru-RU"/>
              </w:rPr>
              <w:t>Преимущественное</w:t>
            </w:r>
            <w:proofErr w:type="gramEnd"/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 применения газомоторного топлива для строительной техники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spacing w:after="6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Заказчик и руководство подрядной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организации</w:t>
            </w:r>
          </w:p>
        </w:tc>
        <w:tc>
          <w:tcPr>
            <w:tcW w:w="2410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 xml:space="preserve">Контроль выбросов на станции техобслуживания. Своевременное </w:t>
            </w: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прохождение техобслуживания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60"/>
              <w:ind w:left="34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Оперативный контроль - Подрядчик. Плановый контроль – </w:t>
            </w: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lastRenderedPageBreak/>
              <w:t>соответствующий территориальный орган Минприроды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  <w:vMerge/>
          </w:tcPr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Шумовое воздействие от строительной техники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Низкая / низкая</w:t>
            </w:r>
          </w:p>
        </w:tc>
        <w:tc>
          <w:tcPr>
            <w:tcW w:w="3119" w:type="dxa"/>
          </w:tcPr>
          <w:p w:rsidR="00CD3243" w:rsidRDefault="00CD3243" w:rsidP="00CD3243">
            <w:pPr>
              <w:tabs>
                <w:tab w:val="left" w:pos="235"/>
              </w:tabs>
              <w:spacing w:after="60"/>
              <w:ind w:left="55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Выполнение работ строго в рабочее время (не ранее 7.00 и не позднее 23.00) по будним дням. </w:t>
            </w:r>
          </w:p>
          <w:p w:rsidR="000C42DC" w:rsidRDefault="000C42DC" w:rsidP="00CD3243">
            <w:pPr>
              <w:tabs>
                <w:tab w:val="left" w:pos="235"/>
              </w:tabs>
              <w:spacing w:after="60"/>
              <w:ind w:left="55"/>
              <w:rPr>
                <w:rFonts w:eastAsia="Calibri"/>
                <w:sz w:val="18"/>
                <w:szCs w:val="18"/>
                <w:lang w:val="ru-RU"/>
              </w:rPr>
            </w:pPr>
          </w:p>
          <w:p w:rsidR="000C42DC" w:rsidRPr="000C42DC" w:rsidRDefault="000C42DC" w:rsidP="00CD3243">
            <w:pPr>
              <w:tabs>
                <w:tab w:val="left" w:pos="235"/>
              </w:tabs>
              <w:spacing w:after="60"/>
              <w:ind w:left="55"/>
              <w:rPr>
                <w:rFonts w:eastAsia="Calibri"/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>Работы производятся в будние дни с 8 часов до 17 часов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spacing w:after="6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CD3243">
            <w:pPr>
              <w:tabs>
                <w:tab w:val="left" w:pos="235"/>
              </w:tabs>
              <w:spacing w:after="60"/>
              <w:ind w:left="55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Контроль соблюдения требований проектной документации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60"/>
              <w:ind w:left="34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Периодический контроль – Заказчик. </w:t>
            </w:r>
          </w:p>
          <w:p w:rsidR="00CD3243" w:rsidRPr="00BC57A4" w:rsidRDefault="00CD3243" w:rsidP="00CD3243">
            <w:pPr>
              <w:spacing w:after="60"/>
              <w:ind w:left="34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Плановый контроль – соответствующий территориальный орган </w:t>
            </w: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Минприроды и Минздрава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Воздействие на историко-культурные и археологические ценности</w:t>
            </w:r>
          </w:p>
        </w:tc>
        <w:tc>
          <w:tcPr>
            <w:tcW w:w="1843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Повреждение наружных и внутренних конструкций здания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высокая/ </w:t>
            </w:r>
          </w:p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низкая</w:t>
            </w:r>
          </w:p>
        </w:tc>
        <w:tc>
          <w:tcPr>
            <w:tcW w:w="3119" w:type="dxa"/>
          </w:tcPr>
          <w:p w:rsidR="00CD3243" w:rsidRPr="00BC57A4" w:rsidRDefault="00CD3243" w:rsidP="00CD3243">
            <w:pPr>
              <w:tabs>
                <w:tab w:val="left" w:pos="235"/>
              </w:tabs>
              <w:spacing w:after="60"/>
              <w:ind w:left="55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Предварительное получение разрешение органов Министерства культуры на проведение строительных работ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spacing w:after="6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Заказчик и руководство подрядной организации</w:t>
            </w:r>
          </w:p>
        </w:tc>
        <w:tc>
          <w:tcPr>
            <w:tcW w:w="2410" w:type="dxa"/>
          </w:tcPr>
          <w:p w:rsidR="00CD3243" w:rsidRPr="00BC57A4" w:rsidRDefault="00CD3243" w:rsidP="00CD3243">
            <w:pPr>
              <w:tabs>
                <w:tab w:val="left" w:pos="235"/>
              </w:tabs>
              <w:spacing w:after="60"/>
              <w:ind w:left="55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Контроль соблюдения требований проектной документации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60"/>
              <w:ind w:left="34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контроль – Заказчик. </w:t>
            </w:r>
          </w:p>
          <w:p w:rsidR="00CD3243" w:rsidRPr="00BC57A4" w:rsidRDefault="00CD3243" w:rsidP="00CD3243">
            <w:pPr>
              <w:spacing w:after="60"/>
              <w:ind w:left="34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Плановый контроль – соответствующий орган </w:t>
            </w: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Министерства культуры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BC57A4" w:rsidRPr="00BC57A4" w:rsidTr="00BC57A4">
        <w:tc>
          <w:tcPr>
            <w:tcW w:w="15877" w:type="dxa"/>
            <w:gridSpan w:val="8"/>
          </w:tcPr>
          <w:p w:rsidR="00BC57A4" w:rsidRPr="00BC57A4" w:rsidRDefault="00BC57A4" w:rsidP="00CD3243">
            <w:pPr>
              <w:spacing w:before="60" w:after="60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b/>
                <w:sz w:val="18"/>
                <w:szCs w:val="18"/>
                <w:lang w:val="ru-RU"/>
              </w:rPr>
              <w:t>Эксплуатация зданий учреждений образования</w:t>
            </w:r>
          </w:p>
        </w:tc>
      </w:tr>
      <w:tr w:rsidR="00CD3243" w:rsidRPr="00BC57A4" w:rsidTr="00CD3243">
        <w:tc>
          <w:tcPr>
            <w:tcW w:w="1701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Водопотребление и водоотведение</w:t>
            </w:r>
          </w:p>
        </w:tc>
        <w:tc>
          <w:tcPr>
            <w:tcW w:w="1843" w:type="dxa"/>
          </w:tcPr>
          <w:p w:rsidR="00CD3243" w:rsidRPr="00BC57A4" w:rsidRDefault="00CD3243" w:rsidP="00CD3243">
            <w:pPr>
              <w:spacing w:after="60"/>
              <w:ind w:right="-109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Истощение водных ресурсов, сброс хозяйственно-бытовых сточных вод. Неудовлетворительное качество питьевой воды 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средняя</w:t>
            </w:r>
          </w:p>
        </w:tc>
        <w:tc>
          <w:tcPr>
            <w:tcW w:w="3119" w:type="dxa"/>
          </w:tcPr>
          <w:p w:rsidR="00CD3243" w:rsidRPr="00BC57A4" w:rsidRDefault="00CD3243" w:rsidP="00CD3243">
            <w:pPr>
              <w:tabs>
                <w:tab w:val="left" w:pos="235"/>
              </w:tabs>
              <w:spacing w:after="60"/>
              <w:ind w:left="34" w:firstLine="21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Введение режима рационального потребления воды на питьевые, хозяйственно-бытовые нужды. Использование системы очистки питьевой воды или использование привозной бутилированной питьевой воды. </w:t>
            </w:r>
          </w:p>
          <w:p w:rsidR="00CD3243" w:rsidRPr="00BC57A4" w:rsidRDefault="00CD3243" w:rsidP="00CD3243">
            <w:pPr>
              <w:tabs>
                <w:tab w:val="left" w:pos="235"/>
              </w:tabs>
              <w:spacing w:after="60"/>
              <w:ind w:left="34" w:firstLine="21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Сброс сточных вод в соответствии с требованиями законодательства. Применение септиков с сертификатом соответствия гигиеническим стандартам Республики Беларусь.</w:t>
            </w:r>
          </w:p>
          <w:p w:rsidR="00CD3243" w:rsidRPr="00BC57A4" w:rsidRDefault="00CD3243" w:rsidP="00CD3243">
            <w:pPr>
              <w:tabs>
                <w:tab w:val="left" w:pos="235"/>
              </w:tabs>
              <w:spacing w:after="60"/>
              <w:ind w:left="34" w:firstLine="21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Своевременное техническое обслуживание сетей водопотребления и водоотведения.</w:t>
            </w:r>
          </w:p>
        </w:tc>
        <w:tc>
          <w:tcPr>
            <w:tcW w:w="1559" w:type="dxa"/>
          </w:tcPr>
          <w:p w:rsidR="00CD3243" w:rsidRPr="00BC57A4" w:rsidRDefault="00CD3243" w:rsidP="00CD3243">
            <w:pPr>
              <w:spacing w:after="6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Собственник здания</w:t>
            </w:r>
          </w:p>
        </w:tc>
        <w:tc>
          <w:tcPr>
            <w:tcW w:w="2410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Графики планово-предупредительных ремонтов и техобслуживания. Оформление договоров </w:t>
            </w: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с коммунальными службами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на подключение к водопроводной сети.</w:t>
            </w:r>
          </w:p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Оформление договора на подключение   к канализационным сетям.</w:t>
            </w:r>
          </w:p>
          <w:p w:rsidR="00CD3243" w:rsidRPr="00BC57A4" w:rsidRDefault="00CD3243" w:rsidP="00CD3243">
            <w:pPr>
              <w:spacing w:after="6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Ведение систематического учета количества потребляемой воды по приборам учета. Своевременная поверка приборов учета.</w:t>
            </w:r>
          </w:p>
          <w:p w:rsidR="00CD3243" w:rsidRPr="00BC57A4" w:rsidRDefault="00CD3243" w:rsidP="00CD3243">
            <w:pPr>
              <w:tabs>
                <w:tab w:val="left" w:pos="235"/>
              </w:tabs>
              <w:spacing w:after="60"/>
              <w:ind w:left="34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Контроль качества воды, используемой на питьевые нужды. </w:t>
            </w:r>
          </w:p>
          <w:p w:rsidR="00CD3243" w:rsidRPr="00BC57A4" w:rsidRDefault="00CD3243" w:rsidP="00CD3243">
            <w:pPr>
              <w:tabs>
                <w:tab w:val="left" w:pos="235"/>
              </w:tabs>
              <w:spacing w:after="60"/>
              <w:ind w:left="34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Визуальный контроль состояния септиков.</w:t>
            </w:r>
          </w:p>
        </w:tc>
        <w:tc>
          <w:tcPr>
            <w:tcW w:w="2126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 xml:space="preserve">Оперативный контроль в рамках ПЭК – собственник здания. </w:t>
            </w:r>
          </w:p>
          <w:p w:rsidR="00CD3243" w:rsidRPr="00BC57A4" w:rsidRDefault="00CD3243" w:rsidP="00CD3243">
            <w:pPr>
              <w:spacing w:after="6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Плановый контроль – соответствующие территориальные органы </w:t>
            </w: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Минприроды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, </w:t>
            </w: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УП «Водоканал», владельцы коммунальных и канализационных сетей.</w:t>
            </w:r>
          </w:p>
        </w:tc>
        <w:tc>
          <w:tcPr>
            <w:tcW w:w="1560" w:type="dxa"/>
          </w:tcPr>
          <w:p w:rsidR="00CD3243" w:rsidRPr="00BC57A4" w:rsidRDefault="00CD3243" w:rsidP="00CD3243">
            <w:pPr>
              <w:spacing w:after="6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Потребление электрической и </w:t>
            </w: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тепловой энергии</w:t>
            </w:r>
          </w:p>
        </w:tc>
        <w:tc>
          <w:tcPr>
            <w:tcW w:w="1843" w:type="dxa"/>
          </w:tcPr>
          <w:p w:rsidR="00CD3243" w:rsidRPr="00BC57A4" w:rsidRDefault="00CD3243" w:rsidP="0032138E">
            <w:pPr>
              <w:spacing w:after="120"/>
              <w:ind w:right="-109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Истощение природных ресурсов</w:t>
            </w:r>
          </w:p>
          <w:p w:rsidR="00CD3243" w:rsidRPr="00BC57A4" w:rsidRDefault="00CD3243" w:rsidP="0032138E">
            <w:pPr>
              <w:spacing w:after="120"/>
              <w:ind w:right="-109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Косвенная эмиссия парниковых газов (при потреблении электрической и тепловой энергии от внешних источников)</w:t>
            </w:r>
          </w:p>
        </w:tc>
        <w:tc>
          <w:tcPr>
            <w:tcW w:w="1559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средняя/ высокая</w:t>
            </w:r>
          </w:p>
        </w:tc>
        <w:tc>
          <w:tcPr>
            <w:tcW w:w="3119" w:type="dxa"/>
          </w:tcPr>
          <w:p w:rsidR="00CD3243" w:rsidRPr="00BC57A4" w:rsidRDefault="00CD3243" w:rsidP="0032138E">
            <w:pPr>
              <w:tabs>
                <w:tab w:val="left" w:pos="235"/>
              </w:tabs>
              <w:spacing w:after="120"/>
              <w:ind w:left="34" w:firstLine="21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Ведение рационального использования электрической и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тепловой энергии.</w:t>
            </w:r>
          </w:p>
          <w:p w:rsidR="00CD3243" w:rsidRPr="00BC57A4" w:rsidRDefault="00CD3243" w:rsidP="0032138E">
            <w:pPr>
              <w:tabs>
                <w:tab w:val="left" w:pos="235"/>
              </w:tabs>
              <w:spacing w:after="120"/>
              <w:ind w:left="34" w:firstLine="21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Использование энергосберегающих приборов и оборудования</w:t>
            </w:r>
          </w:p>
        </w:tc>
        <w:tc>
          <w:tcPr>
            <w:tcW w:w="1559" w:type="dxa"/>
          </w:tcPr>
          <w:p w:rsidR="00CD3243" w:rsidRPr="00BC57A4" w:rsidRDefault="00CD3243" w:rsidP="0032138E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Собственник здания</w:t>
            </w:r>
          </w:p>
        </w:tc>
        <w:tc>
          <w:tcPr>
            <w:tcW w:w="2410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Ведение систематического приборного учета количества потребляемой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энергии.</w:t>
            </w:r>
          </w:p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Своевременная поверка приборов учета.</w:t>
            </w:r>
          </w:p>
          <w:p w:rsidR="00CD3243" w:rsidRPr="00BC57A4" w:rsidRDefault="00CD3243" w:rsidP="0032138E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Своевременное обслуживание тепловых и электрических приборов и оборудования</w:t>
            </w:r>
          </w:p>
        </w:tc>
        <w:tc>
          <w:tcPr>
            <w:tcW w:w="2126" w:type="dxa"/>
          </w:tcPr>
          <w:p w:rsidR="00CD3243" w:rsidRPr="00BC57A4" w:rsidRDefault="00CD3243" w:rsidP="0032138E">
            <w:pPr>
              <w:spacing w:after="120"/>
              <w:ind w:right="33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Оперативный контроль в рамках ПЭК – </w:t>
            </w: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lastRenderedPageBreak/>
              <w:t>собственник здания.</w:t>
            </w:r>
          </w:p>
          <w:p w:rsidR="00CD3243" w:rsidRPr="00BC57A4" w:rsidRDefault="00CD3243" w:rsidP="0032138E">
            <w:pPr>
              <w:spacing w:after="120"/>
              <w:ind w:right="33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Плановый контроль – соответствующие районные филиалы Энергонадзора, УП «Тепловые сети».</w:t>
            </w:r>
          </w:p>
        </w:tc>
        <w:tc>
          <w:tcPr>
            <w:tcW w:w="1560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Использование собственного автотранспорта</w:t>
            </w:r>
          </w:p>
        </w:tc>
        <w:tc>
          <w:tcPr>
            <w:tcW w:w="1843" w:type="dxa"/>
          </w:tcPr>
          <w:p w:rsidR="00CD3243" w:rsidRPr="00BC57A4" w:rsidRDefault="00CD3243" w:rsidP="0032138E">
            <w:pPr>
              <w:spacing w:after="120"/>
              <w:ind w:right="-109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Загрязнение атмосферы выхлопными газами автотранспорта </w:t>
            </w:r>
          </w:p>
          <w:p w:rsidR="00CD3243" w:rsidRPr="00BC57A4" w:rsidRDefault="00CD3243" w:rsidP="0032138E">
            <w:pPr>
              <w:spacing w:after="120"/>
              <w:ind w:right="-109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Проливы нефтепродуктов из автотранспорта</w:t>
            </w:r>
          </w:p>
        </w:tc>
        <w:tc>
          <w:tcPr>
            <w:tcW w:w="1559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Средняя / средняя</w:t>
            </w:r>
          </w:p>
        </w:tc>
        <w:tc>
          <w:tcPr>
            <w:tcW w:w="3119" w:type="dxa"/>
          </w:tcPr>
          <w:p w:rsidR="00CD3243" w:rsidRPr="00BC57A4" w:rsidRDefault="00CD3243" w:rsidP="0032138E">
            <w:pPr>
              <w:tabs>
                <w:tab w:val="left" w:pos="235"/>
              </w:tabs>
              <w:spacing w:after="120"/>
              <w:ind w:left="34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Соответствие применяемого топлива экологическим классам.  </w:t>
            </w:r>
          </w:p>
          <w:p w:rsidR="00CD3243" w:rsidRPr="00BC57A4" w:rsidRDefault="00CD3243" w:rsidP="0032138E">
            <w:pPr>
              <w:tabs>
                <w:tab w:val="left" w:pos="235"/>
              </w:tabs>
              <w:spacing w:after="120"/>
              <w:ind w:left="34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Недопущение заправки и мелкого ремонта автотранспорта на территории школы</w:t>
            </w:r>
          </w:p>
        </w:tc>
        <w:tc>
          <w:tcPr>
            <w:tcW w:w="1559" w:type="dxa"/>
          </w:tcPr>
          <w:p w:rsidR="00CD3243" w:rsidRPr="00BC57A4" w:rsidRDefault="00CD3243" w:rsidP="0032138E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Собственник здания</w:t>
            </w:r>
          </w:p>
        </w:tc>
        <w:tc>
          <w:tcPr>
            <w:tcW w:w="2410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Своевременное прохождение технического обслуживания и контроля на </w:t>
            </w:r>
            <w:proofErr w:type="spellStart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дымность</w:t>
            </w:r>
            <w:proofErr w:type="spellEnd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 и токсичность на станции техобслуживания</w:t>
            </w:r>
          </w:p>
        </w:tc>
        <w:tc>
          <w:tcPr>
            <w:tcW w:w="2126" w:type="dxa"/>
          </w:tcPr>
          <w:p w:rsidR="00CD3243" w:rsidRPr="00BC57A4" w:rsidRDefault="00CD3243" w:rsidP="0032138E">
            <w:pPr>
              <w:spacing w:after="120"/>
              <w:ind w:right="33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Оперативный контроль в рамках ПЭК – собственник здания. Плановый контроль – соответствующий территориальный орган Минприроды</w:t>
            </w:r>
          </w:p>
        </w:tc>
        <w:tc>
          <w:tcPr>
            <w:tcW w:w="1560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rPr>
          <w:trHeight w:val="3185"/>
        </w:trPr>
        <w:tc>
          <w:tcPr>
            <w:tcW w:w="1701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Обращение с отходами</w:t>
            </w:r>
          </w:p>
        </w:tc>
        <w:tc>
          <w:tcPr>
            <w:tcW w:w="1843" w:type="dxa"/>
          </w:tcPr>
          <w:p w:rsidR="00CD3243" w:rsidRPr="00BC57A4" w:rsidRDefault="00CD3243" w:rsidP="0032138E">
            <w:pPr>
              <w:spacing w:after="120"/>
              <w:ind w:right="-109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Загрязнение почв в местах временного хранения отходов</w:t>
            </w:r>
          </w:p>
        </w:tc>
        <w:tc>
          <w:tcPr>
            <w:tcW w:w="1559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высокая</w:t>
            </w:r>
          </w:p>
        </w:tc>
        <w:tc>
          <w:tcPr>
            <w:tcW w:w="3119" w:type="dxa"/>
          </w:tcPr>
          <w:p w:rsidR="00CD3243" w:rsidRPr="00BC57A4" w:rsidRDefault="00CD3243" w:rsidP="0032138E">
            <w:pPr>
              <w:tabs>
                <w:tab w:val="left" w:pos="235"/>
              </w:tabs>
              <w:spacing w:after="120"/>
              <w:ind w:left="34" w:firstLine="21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Оборудование мест временного хранения отходов площадками с твердыми покрытиями. Раздельный сбор отходов с выделением вторичных материальных ресурсов. Своевременный вывоз отходов на использование, обезвреживание, захоронение.</w:t>
            </w:r>
          </w:p>
          <w:p w:rsidR="00CD3243" w:rsidRPr="00BC57A4" w:rsidRDefault="00CD3243" w:rsidP="0032138E">
            <w:pPr>
              <w:spacing w:after="120"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 xml:space="preserve">Обезвреживание жидких лабораторных отходов до установленных в каждом населенном пункте значений предельно допустимых концентраций (ПДК). При несоответствии значениям ПДК организация очистки сточных вод. </w:t>
            </w:r>
          </w:p>
        </w:tc>
        <w:tc>
          <w:tcPr>
            <w:tcW w:w="1559" w:type="dxa"/>
          </w:tcPr>
          <w:p w:rsidR="00CD3243" w:rsidRPr="00BC57A4" w:rsidRDefault="00CD3243" w:rsidP="0032138E">
            <w:pPr>
              <w:spacing w:after="120"/>
              <w:ind w:right="-108"/>
              <w:rPr>
                <w:rFonts w:eastAsia="Calibri"/>
                <w:b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Собственник здания</w:t>
            </w:r>
          </w:p>
        </w:tc>
        <w:tc>
          <w:tcPr>
            <w:tcW w:w="2410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Периодический визуальный </w:t>
            </w:r>
            <w:proofErr w:type="gramStart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контроль за</w:t>
            </w:r>
            <w:proofErr w:type="gramEnd"/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 состоянием поверхностного слоя почв в местах временного складирования отходов.</w:t>
            </w:r>
          </w:p>
          <w:p w:rsidR="00CD3243" w:rsidRPr="00BC57A4" w:rsidRDefault="00CD3243" w:rsidP="0032138E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Заключение договора   с соответствующей организацией переработчиком для последующей передачи ей образующихся отходов или вывоза на захоронение по предварительно полученному разрешению.</w:t>
            </w:r>
          </w:p>
        </w:tc>
        <w:tc>
          <w:tcPr>
            <w:tcW w:w="2126" w:type="dxa"/>
          </w:tcPr>
          <w:p w:rsidR="00CD3243" w:rsidRPr="00BC57A4" w:rsidRDefault="00CD3243" w:rsidP="0032138E">
            <w:pPr>
              <w:spacing w:after="120"/>
              <w:ind w:right="33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Оперативный контроль в рамках ПЭК – собственник здания.  Плановый контроль – соответствующий территориальный орган Минприроды и Минздрава</w:t>
            </w:r>
          </w:p>
        </w:tc>
        <w:tc>
          <w:tcPr>
            <w:tcW w:w="1560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rPr>
          <w:trHeight w:val="1983"/>
        </w:trPr>
        <w:tc>
          <w:tcPr>
            <w:tcW w:w="1701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Закупка лабораторных и строительных материалов </w:t>
            </w:r>
          </w:p>
        </w:tc>
        <w:tc>
          <w:tcPr>
            <w:tcW w:w="1843" w:type="dxa"/>
          </w:tcPr>
          <w:p w:rsidR="00CD3243" w:rsidRPr="00BC57A4" w:rsidRDefault="00CD3243" w:rsidP="0032138E">
            <w:pPr>
              <w:spacing w:after="120"/>
              <w:ind w:right="-109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Риск воздействия на здоровье человека и образование опасных отходов</w:t>
            </w:r>
          </w:p>
        </w:tc>
        <w:tc>
          <w:tcPr>
            <w:tcW w:w="1559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высокая/ высокая</w:t>
            </w:r>
          </w:p>
        </w:tc>
        <w:tc>
          <w:tcPr>
            <w:tcW w:w="3119" w:type="dxa"/>
          </w:tcPr>
          <w:p w:rsidR="00CD3243" w:rsidRPr="00BC57A4" w:rsidRDefault="00CD3243" w:rsidP="0032138E">
            <w:pPr>
              <w:tabs>
                <w:tab w:val="left" w:pos="235"/>
              </w:tabs>
              <w:spacing w:after="120"/>
              <w:ind w:left="34" w:firstLine="21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Организация надлежащего хранения материалов, соблюдение правил техники безопасности при обращении с опасными материалами, обеспечение средствами индивидуальной защиты и средствами ликвидации проливов и россыпи опасных веществ</w:t>
            </w:r>
          </w:p>
        </w:tc>
        <w:tc>
          <w:tcPr>
            <w:tcW w:w="1559" w:type="dxa"/>
          </w:tcPr>
          <w:p w:rsidR="00CD3243" w:rsidRPr="00BC57A4" w:rsidRDefault="00CD3243" w:rsidP="0032138E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Собственник здания</w:t>
            </w:r>
          </w:p>
        </w:tc>
        <w:tc>
          <w:tcPr>
            <w:tcW w:w="2410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Сертификаты и паспорта на опасные материалы и периодический визуальный контроль мест организованного хранения опасных материалов. Контроль знаний и техники безопасности, ведение журналов</w:t>
            </w:r>
          </w:p>
        </w:tc>
        <w:tc>
          <w:tcPr>
            <w:tcW w:w="2126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t>Оперативный контроль в рамках ПЭК – собственник здания.  Плановый контроль – соответствующий территориальный орган МЧС, Минприроды Минздрава</w:t>
            </w:r>
          </w:p>
        </w:tc>
        <w:tc>
          <w:tcPr>
            <w:tcW w:w="1560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  <w:tr w:rsidR="00CD3243" w:rsidRPr="00BC57A4" w:rsidTr="00CD3243">
        <w:tc>
          <w:tcPr>
            <w:tcW w:w="1701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 xml:space="preserve">Риск возникновения </w:t>
            </w: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чрезвычайных ситуаций (пожары, повреждение инженерных коммуникаций)</w:t>
            </w:r>
          </w:p>
        </w:tc>
        <w:tc>
          <w:tcPr>
            <w:tcW w:w="1843" w:type="dxa"/>
          </w:tcPr>
          <w:p w:rsidR="00CD3243" w:rsidRPr="00BC57A4" w:rsidRDefault="00CD3243" w:rsidP="0032138E">
            <w:pPr>
              <w:spacing w:after="120"/>
              <w:ind w:right="-109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 xml:space="preserve">Повреждение имущества, болезни, </w:t>
            </w: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гибель людей, загрязнение атмосферного воздуха, водных ресурсов, почвенного покрова и воздействие на здоровье</w:t>
            </w:r>
          </w:p>
        </w:tc>
        <w:tc>
          <w:tcPr>
            <w:tcW w:w="1559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 xml:space="preserve">высокая/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высокая</w:t>
            </w:r>
          </w:p>
        </w:tc>
        <w:tc>
          <w:tcPr>
            <w:tcW w:w="3119" w:type="dxa"/>
          </w:tcPr>
          <w:p w:rsidR="00CD3243" w:rsidRPr="00BC57A4" w:rsidRDefault="00CD3243" w:rsidP="0032138E">
            <w:pPr>
              <w:tabs>
                <w:tab w:val="left" w:pos="235"/>
              </w:tabs>
              <w:spacing w:after="120"/>
              <w:ind w:left="34" w:firstLine="21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 xml:space="preserve">Соблюдение требований пожарной безопасности, своевременно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обслуживание инженерных коммуникаций</w:t>
            </w:r>
          </w:p>
          <w:p w:rsidR="00CD3243" w:rsidRPr="00BC57A4" w:rsidRDefault="00CD3243" w:rsidP="0032138E">
            <w:pPr>
              <w:tabs>
                <w:tab w:val="left" w:pos="235"/>
              </w:tabs>
              <w:spacing w:after="120"/>
              <w:ind w:left="34" w:firstLine="21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t>Разработка плана ликвидации чрезвычайных ситуаций</w:t>
            </w:r>
          </w:p>
        </w:tc>
        <w:tc>
          <w:tcPr>
            <w:tcW w:w="1559" w:type="dxa"/>
          </w:tcPr>
          <w:p w:rsidR="00CD3243" w:rsidRPr="00BC57A4" w:rsidRDefault="00CD3243" w:rsidP="0032138E">
            <w:pPr>
              <w:spacing w:after="120"/>
              <w:ind w:right="-108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 xml:space="preserve">Собственник 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здания</w:t>
            </w:r>
          </w:p>
        </w:tc>
        <w:tc>
          <w:tcPr>
            <w:tcW w:w="2410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pacing w:val="-2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 xml:space="preserve">Выполнение плана ликвидации чрезвычайных </w:t>
            </w:r>
            <w:r w:rsidRPr="00BC57A4">
              <w:rPr>
                <w:rFonts w:eastAsia="Calibri"/>
                <w:spacing w:val="-2"/>
                <w:sz w:val="18"/>
                <w:szCs w:val="18"/>
                <w:lang w:val="ru-RU"/>
              </w:rPr>
              <w:lastRenderedPageBreak/>
              <w:t>ситуаций, проведение тренировок по действиям в случае чрезвычайной ситуации</w:t>
            </w:r>
          </w:p>
        </w:tc>
        <w:tc>
          <w:tcPr>
            <w:tcW w:w="2126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</w:pP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Оперативный контроль в рамках ПЭК – </w:t>
            </w:r>
            <w:r w:rsidRPr="00BC57A4">
              <w:rPr>
                <w:rFonts w:eastAsia="Calibri"/>
                <w:color w:val="000000"/>
                <w:sz w:val="18"/>
                <w:szCs w:val="18"/>
                <w:lang w:val="ru-RU" w:eastAsia="ru-RU"/>
              </w:rPr>
              <w:lastRenderedPageBreak/>
              <w:t>собственник здания.  Плановый контроль – соответствующий территориальный орган Министерства по чрезвычайным ситуациям.</w:t>
            </w:r>
          </w:p>
        </w:tc>
        <w:tc>
          <w:tcPr>
            <w:tcW w:w="1560" w:type="dxa"/>
          </w:tcPr>
          <w:p w:rsidR="00CD3243" w:rsidRPr="00BC57A4" w:rsidRDefault="00CD3243" w:rsidP="0032138E">
            <w:pPr>
              <w:spacing w:after="120"/>
              <w:rPr>
                <w:rFonts w:eastAsia="Calibri"/>
                <w:sz w:val="18"/>
                <w:szCs w:val="18"/>
                <w:lang w:val="ru-RU"/>
              </w:rPr>
            </w:pPr>
            <w:r w:rsidRPr="00BC57A4">
              <w:rPr>
                <w:rFonts w:eastAsia="Calibri"/>
                <w:sz w:val="18"/>
                <w:szCs w:val="18"/>
                <w:lang w:val="ru-RU"/>
              </w:rPr>
              <w:lastRenderedPageBreak/>
              <w:t>Незначи</w:t>
            </w:r>
            <w:r>
              <w:rPr>
                <w:rFonts w:eastAsia="Calibri"/>
                <w:sz w:val="18"/>
                <w:szCs w:val="18"/>
                <w:lang w:val="ru-RU"/>
              </w:rPr>
              <w:t>тельн</w:t>
            </w:r>
            <w:r w:rsidRPr="00BC57A4">
              <w:rPr>
                <w:rFonts w:eastAsia="Calibri"/>
                <w:sz w:val="18"/>
                <w:szCs w:val="18"/>
                <w:lang w:val="ru-RU"/>
              </w:rPr>
              <w:t>ое</w:t>
            </w:r>
          </w:p>
        </w:tc>
      </w:tr>
    </w:tbl>
    <w:p w:rsidR="00BC57A4" w:rsidRPr="00BC57A4" w:rsidRDefault="00BC57A4" w:rsidP="00BC57A4">
      <w:pPr>
        <w:keepNext/>
        <w:keepLines/>
        <w:outlineLvl w:val="0"/>
        <w:rPr>
          <w:color w:val="365F91"/>
          <w:sz w:val="18"/>
          <w:szCs w:val="18"/>
          <w:lang w:val="ru-RU"/>
        </w:rPr>
      </w:pPr>
    </w:p>
    <w:tbl>
      <w:tblPr>
        <w:tblStyle w:val="aa"/>
        <w:tblW w:w="1452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1585"/>
        <w:gridCol w:w="4240"/>
        <w:gridCol w:w="3536"/>
        <w:gridCol w:w="2122"/>
      </w:tblGrid>
      <w:tr w:rsidR="00086973" w:rsidRPr="008A316E" w:rsidTr="00CA14A8">
        <w:trPr>
          <w:trHeight w:val="716"/>
        </w:trPr>
        <w:tc>
          <w:tcPr>
            <w:tcW w:w="3045" w:type="dxa"/>
          </w:tcPr>
          <w:p w:rsidR="00086973" w:rsidRPr="008A316E" w:rsidRDefault="00086973" w:rsidP="00BF60E8">
            <w:pPr>
              <w:spacing w:after="200" w:line="276" w:lineRule="auto"/>
              <w:rPr>
                <w:rFonts w:eastAsia="Calibri"/>
                <w:b/>
                <w:bCs/>
                <w:iCs/>
                <w:sz w:val="18"/>
                <w:szCs w:val="18"/>
                <w:lang w:val="ru-RU"/>
              </w:rPr>
            </w:pPr>
            <w:bookmarkStart w:id="0" w:name="_GoBack"/>
            <w:bookmarkEnd w:id="0"/>
          </w:p>
        </w:tc>
        <w:tc>
          <w:tcPr>
            <w:tcW w:w="1585" w:type="dxa"/>
          </w:tcPr>
          <w:p w:rsidR="00086973" w:rsidRPr="008A316E" w:rsidRDefault="00086973" w:rsidP="00CA14A8">
            <w:pPr>
              <w:tabs>
                <w:tab w:val="left" w:pos="235"/>
              </w:tabs>
              <w:spacing w:after="120"/>
              <w:ind w:left="34" w:firstLine="21"/>
              <w:jc w:val="both"/>
              <w:rPr>
                <w:rFonts w:eastAsia="Calibri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4240" w:type="dxa"/>
          </w:tcPr>
          <w:p w:rsidR="00086973" w:rsidRPr="008A316E" w:rsidRDefault="00086973" w:rsidP="00CA14A8">
            <w:pPr>
              <w:tabs>
                <w:tab w:val="left" w:pos="235"/>
              </w:tabs>
              <w:spacing w:after="120"/>
              <w:ind w:left="34" w:firstLine="21"/>
              <w:jc w:val="both"/>
              <w:rPr>
                <w:rFonts w:eastAsia="Calibri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3536" w:type="dxa"/>
          </w:tcPr>
          <w:p w:rsidR="00086973" w:rsidRPr="008A316E" w:rsidRDefault="00086973" w:rsidP="00CA14A8">
            <w:pPr>
              <w:tabs>
                <w:tab w:val="left" w:pos="235"/>
              </w:tabs>
              <w:spacing w:after="120"/>
              <w:ind w:left="34" w:firstLine="21"/>
              <w:jc w:val="both"/>
              <w:rPr>
                <w:rFonts w:eastAsia="Calibri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122" w:type="dxa"/>
          </w:tcPr>
          <w:p w:rsidR="00086973" w:rsidRPr="008A316E" w:rsidRDefault="00086973" w:rsidP="00CA14A8">
            <w:pPr>
              <w:tabs>
                <w:tab w:val="left" w:pos="235"/>
              </w:tabs>
              <w:spacing w:after="120"/>
              <w:ind w:left="34" w:firstLine="21"/>
              <w:jc w:val="both"/>
              <w:rPr>
                <w:rFonts w:eastAsia="Calibri"/>
                <w:bCs/>
                <w:iCs/>
                <w:sz w:val="18"/>
                <w:szCs w:val="18"/>
                <w:lang w:val="ru-RU"/>
              </w:rPr>
            </w:pPr>
          </w:p>
        </w:tc>
      </w:tr>
    </w:tbl>
    <w:p w:rsidR="00A2579D" w:rsidRDefault="00A2579D" w:rsidP="001B6F1D">
      <w:pPr>
        <w:rPr>
          <w:lang w:val="ru-RU"/>
        </w:rPr>
      </w:pPr>
    </w:p>
    <w:p w:rsidR="00A2579D" w:rsidRDefault="00A2579D" w:rsidP="00A2579D">
      <w:pPr>
        <w:rPr>
          <w:lang w:val="ru-RU"/>
        </w:rPr>
      </w:pPr>
    </w:p>
    <w:p w:rsidR="00A2579D" w:rsidRDefault="00A2579D" w:rsidP="00A2579D">
      <w:pPr>
        <w:rPr>
          <w:lang w:val="ru-RU"/>
        </w:rPr>
      </w:pPr>
    </w:p>
    <w:p w:rsidR="00EA0391" w:rsidRDefault="00EA0391" w:rsidP="00BC57A4">
      <w:pPr>
        <w:jc w:val="right"/>
        <w:rPr>
          <w:lang w:val="ru-RU"/>
        </w:rPr>
      </w:pPr>
    </w:p>
    <w:sectPr w:rsidR="00EA0391" w:rsidSect="007E051C">
      <w:headerReference w:type="default" r:id="rId9"/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D5" w:rsidRDefault="005913D5" w:rsidP="00D662F9">
      <w:r>
        <w:separator/>
      </w:r>
    </w:p>
  </w:endnote>
  <w:endnote w:type="continuationSeparator" w:id="0">
    <w:p w:rsidR="005913D5" w:rsidRDefault="005913D5" w:rsidP="00D6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D5" w:rsidRDefault="005913D5" w:rsidP="00D662F9">
      <w:r>
        <w:separator/>
      </w:r>
    </w:p>
  </w:footnote>
  <w:footnote w:type="continuationSeparator" w:id="0">
    <w:p w:rsidR="005913D5" w:rsidRDefault="005913D5" w:rsidP="00D6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218594"/>
      <w:docPartObj>
        <w:docPartGallery w:val="Page Numbers (Top of Page)"/>
        <w:docPartUnique/>
      </w:docPartObj>
    </w:sdtPr>
    <w:sdtEndPr/>
    <w:sdtContent>
      <w:p w:rsidR="00CA14A8" w:rsidRDefault="00CA14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0E8" w:rsidRPr="00BF60E8">
          <w:rPr>
            <w:noProof/>
            <w:lang w:val="ru-RU"/>
          </w:rPr>
          <w:t>8</w:t>
        </w:r>
        <w:r>
          <w:fldChar w:fldCharType="end"/>
        </w:r>
      </w:p>
    </w:sdtContent>
  </w:sdt>
  <w:p w:rsidR="00CA14A8" w:rsidRDefault="00CA14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BFF"/>
    <w:multiLevelType w:val="hybridMultilevel"/>
    <w:tmpl w:val="FF70EF62"/>
    <w:lvl w:ilvl="0" w:tplc="E8BC149E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35408"/>
    <w:multiLevelType w:val="hybridMultilevel"/>
    <w:tmpl w:val="20EC893E"/>
    <w:lvl w:ilvl="0" w:tplc="E8BC149E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B20E0"/>
    <w:multiLevelType w:val="hybridMultilevel"/>
    <w:tmpl w:val="B7E44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5AEA"/>
    <w:multiLevelType w:val="multilevel"/>
    <w:tmpl w:val="BAD2802E"/>
    <w:lvl w:ilvl="0">
      <w:start w:val="1"/>
      <w:numFmt w:val="decimal"/>
      <w:pStyle w:val="S1-Header2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4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40A0A4A"/>
    <w:multiLevelType w:val="multilevel"/>
    <w:tmpl w:val="77AC9E08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30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5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4A93114"/>
    <w:multiLevelType w:val="hybridMultilevel"/>
    <w:tmpl w:val="F67A488C"/>
    <w:lvl w:ilvl="0" w:tplc="AF8033CA">
      <w:start w:val="1"/>
      <w:numFmt w:val="lowerLetter"/>
      <w:lvlText w:val="(%1)"/>
      <w:legacy w:legacy="1" w:legacySpace="120" w:legacyIndent="720"/>
      <w:lvlJc w:val="left"/>
      <w:pPr>
        <w:ind w:left="1267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C61F1"/>
    <w:multiLevelType w:val="hybridMultilevel"/>
    <w:tmpl w:val="B2143328"/>
    <w:lvl w:ilvl="0" w:tplc="D9F2DCA8">
      <w:start w:val="1"/>
      <w:numFmt w:val="upperLetter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263A3390"/>
    <w:multiLevelType w:val="hybridMultilevel"/>
    <w:tmpl w:val="D27097EC"/>
    <w:lvl w:ilvl="0" w:tplc="79148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79D9"/>
    <w:multiLevelType w:val="hybridMultilevel"/>
    <w:tmpl w:val="3A9A9476"/>
    <w:lvl w:ilvl="0" w:tplc="E8BC149E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DE889D12">
      <w:start w:val="27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9D16D8E"/>
    <w:multiLevelType w:val="hybridMultilevel"/>
    <w:tmpl w:val="486813A2"/>
    <w:lvl w:ilvl="0" w:tplc="C6961FF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2FD457F"/>
    <w:multiLevelType w:val="hybridMultilevel"/>
    <w:tmpl w:val="E2C06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D49AE"/>
    <w:multiLevelType w:val="hybridMultilevel"/>
    <w:tmpl w:val="CB5AF77C"/>
    <w:lvl w:ilvl="0" w:tplc="7EDAD3D8">
      <w:start w:val="1"/>
      <w:numFmt w:val="lowerLetter"/>
      <w:lvlText w:val="(%1)"/>
      <w:legacy w:legacy="1" w:legacySpace="120" w:legacyIndent="720"/>
      <w:lvlJc w:val="left"/>
      <w:pPr>
        <w:ind w:left="1267" w:hanging="720"/>
      </w:pPr>
    </w:lvl>
    <w:lvl w:ilvl="1" w:tplc="8FE6F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006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84B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63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6D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5AA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4D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6D0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4E4F87"/>
    <w:multiLevelType w:val="singleLevel"/>
    <w:tmpl w:val="48AC684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ED10A5F"/>
    <w:multiLevelType w:val="multilevel"/>
    <w:tmpl w:val="ECB2F972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F1D0FC0"/>
    <w:multiLevelType w:val="multilevel"/>
    <w:tmpl w:val="C82E2F5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3FA0270"/>
    <w:multiLevelType w:val="hybridMultilevel"/>
    <w:tmpl w:val="5914BEBA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A34AB"/>
    <w:multiLevelType w:val="multilevel"/>
    <w:tmpl w:val="1284A700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B9B25D7"/>
    <w:multiLevelType w:val="hybridMultilevel"/>
    <w:tmpl w:val="040CA44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9654F"/>
    <w:multiLevelType w:val="multilevel"/>
    <w:tmpl w:val="AE4C04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99"/>
        </w:tabs>
        <w:ind w:left="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2"/>
        </w:tabs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5"/>
        </w:tabs>
        <w:ind w:left="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1"/>
        </w:tabs>
        <w:ind w:left="1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44"/>
        </w:tabs>
        <w:ind w:left="1744" w:hanging="1800"/>
      </w:pPr>
      <w:rPr>
        <w:rFonts w:hint="default"/>
      </w:rPr>
    </w:lvl>
  </w:abstractNum>
  <w:abstractNum w:abstractNumId="19">
    <w:nsid w:val="63447A6E"/>
    <w:multiLevelType w:val="hybridMultilevel"/>
    <w:tmpl w:val="0D327C90"/>
    <w:lvl w:ilvl="0" w:tplc="FFFFFFFF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C927463"/>
    <w:multiLevelType w:val="multilevel"/>
    <w:tmpl w:val="96AA772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18"/>
  </w:num>
  <w:num w:numId="6">
    <w:abstractNumId w:val="5"/>
  </w:num>
  <w:num w:numId="7">
    <w:abstractNumId w:val="19"/>
  </w:num>
  <w:num w:numId="8">
    <w:abstractNumId w:val="4"/>
  </w:num>
  <w:num w:numId="9">
    <w:abstractNumId w:val="8"/>
  </w:num>
  <w:num w:numId="10">
    <w:abstractNumId w:val="0"/>
  </w:num>
  <w:num w:numId="11">
    <w:abstractNumId w:val="11"/>
  </w:num>
  <w:num w:numId="12">
    <w:abstractNumId w:val="9"/>
  </w:num>
  <w:num w:numId="13">
    <w:abstractNumId w:val="20"/>
  </w:num>
  <w:num w:numId="14">
    <w:abstractNumId w:val="7"/>
  </w:num>
  <w:num w:numId="15">
    <w:abstractNumId w:val="15"/>
  </w:num>
  <w:num w:numId="16">
    <w:abstractNumId w:val="1"/>
  </w:num>
  <w:num w:numId="17">
    <w:abstractNumId w:val="17"/>
  </w:num>
  <w:num w:numId="18">
    <w:abstractNumId w:val="14"/>
  </w:num>
  <w:num w:numId="19">
    <w:abstractNumId w:val="2"/>
  </w:num>
  <w:num w:numId="20">
    <w:abstractNumId w:val="12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4A"/>
    <w:rsid w:val="00007357"/>
    <w:rsid w:val="000131B5"/>
    <w:rsid w:val="00026B92"/>
    <w:rsid w:val="00067A1F"/>
    <w:rsid w:val="00075538"/>
    <w:rsid w:val="0008138A"/>
    <w:rsid w:val="00086973"/>
    <w:rsid w:val="000A50EA"/>
    <w:rsid w:val="000B4290"/>
    <w:rsid w:val="000C42DC"/>
    <w:rsid w:val="000D7B58"/>
    <w:rsid w:val="000E1ED6"/>
    <w:rsid w:val="000E6C9D"/>
    <w:rsid w:val="000E78E9"/>
    <w:rsid w:val="00103D9F"/>
    <w:rsid w:val="00113292"/>
    <w:rsid w:val="00117B11"/>
    <w:rsid w:val="0014012F"/>
    <w:rsid w:val="00161762"/>
    <w:rsid w:val="00174EBB"/>
    <w:rsid w:val="00176FB5"/>
    <w:rsid w:val="00185333"/>
    <w:rsid w:val="001928B2"/>
    <w:rsid w:val="001931A1"/>
    <w:rsid w:val="00195739"/>
    <w:rsid w:val="001973DF"/>
    <w:rsid w:val="001B0687"/>
    <w:rsid w:val="001B6F1D"/>
    <w:rsid w:val="001D23D5"/>
    <w:rsid w:val="001E3430"/>
    <w:rsid w:val="001E45D8"/>
    <w:rsid w:val="001E516F"/>
    <w:rsid w:val="001E5B7C"/>
    <w:rsid w:val="00203A85"/>
    <w:rsid w:val="00204D87"/>
    <w:rsid w:val="00223C89"/>
    <w:rsid w:val="0025229E"/>
    <w:rsid w:val="00261CCE"/>
    <w:rsid w:val="0026647E"/>
    <w:rsid w:val="00267CE6"/>
    <w:rsid w:val="00273F8B"/>
    <w:rsid w:val="00275AA9"/>
    <w:rsid w:val="002B5C73"/>
    <w:rsid w:val="002D7668"/>
    <w:rsid w:val="002E064E"/>
    <w:rsid w:val="002E6815"/>
    <w:rsid w:val="002F3D88"/>
    <w:rsid w:val="002F40C9"/>
    <w:rsid w:val="00303ACE"/>
    <w:rsid w:val="00316E9A"/>
    <w:rsid w:val="0032138E"/>
    <w:rsid w:val="00321CB1"/>
    <w:rsid w:val="00326E57"/>
    <w:rsid w:val="00342C5F"/>
    <w:rsid w:val="00344AED"/>
    <w:rsid w:val="003469DC"/>
    <w:rsid w:val="00350282"/>
    <w:rsid w:val="00351BC3"/>
    <w:rsid w:val="00352928"/>
    <w:rsid w:val="00355EB3"/>
    <w:rsid w:val="00362326"/>
    <w:rsid w:val="003654BD"/>
    <w:rsid w:val="00365989"/>
    <w:rsid w:val="0036762F"/>
    <w:rsid w:val="00380EC6"/>
    <w:rsid w:val="00381062"/>
    <w:rsid w:val="00384AD9"/>
    <w:rsid w:val="00387FE4"/>
    <w:rsid w:val="00392BCE"/>
    <w:rsid w:val="00397312"/>
    <w:rsid w:val="003A39F6"/>
    <w:rsid w:val="003A4017"/>
    <w:rsid w:val="003A6922"/>
    <w:rsid w:val="003B6D1F"/>
    <w:rsid w:val="003C3D51"/>
    <w:rsid w:val="003F0BA0"/>
    <w:rsid w:val="0040289B"/>
    <w:rsid w:val="00415E08"/>
    <w:rsid w:val="00417B39"/>
    <w:rsid w:val="004220A4"/>
    <w:rsid w:val="00424E60"/>
    <w:rsid w:val="00443710"/>
    <w:rsid w:val="00446F6D"/>
    <w:rsid w:val="00462E13"/>
    <w:rsid w:val="004711E5"/>
    <w:rsid w:val="00486236"/>
    <w:rsid w:val="004908C3"/>
    <w:rsid w:val="004976E7"/>
    <w:rsid w:val="004B0639"/>
    <w:rsid w:val="004F4926"/>
    <w:rsid w:val="00523BFF"/>
    <w:rsid w:val="005240C1"/>
    <w:rsid w:val="00525248"/>
    <w:rsid w:val="0052597E"/>
    <w:rsid w:val="00577C9B"/>
    <w:rsid w:val="00580ED2"/>
    <w:rsid w:val="00590024"/>
    <w:rsid w:val="005913D5"/>
    <w:rsid w:val="00592F99"/>
    <w:rsid w:val="00594B34"/>
    <w:rsid w:val="005A38E8"/>
    <w:rsid w:val="005C19C7"/>
    <w:rsid w:val="005C4F53"/>
    <w:rsid w:val="005D1602"/>
    <w:rsid w:val="005E09BF"/>
    <w:rsid w:val="005E120D"/>
    <w:rsid w:val="005F0DC9"/>
    <w:rsid w:val="005F704A"/>
    <w:rsid w:val="00611C3B"/>
    <w:rsid w:val="00615239"/>
    <w:rsid w:val="006167AC"/>
    <w:rsid w:val="00625A5F"/>
    <w:rsid w:val="006304A2"/>
    <w:rsid w:val="00667208"/>
    <w:rsid w:val="00672989"/>
    <w:rsid w:val="00677A01"/>
    <w:rsid w:val="006832A6"/>
    <w:rsid w:val="00684F1C"/>
    <w:rsid w:val="006A5746"/>
    <w:rsid w:val="006B0568"/>
    <w:rsid w:val="006C2389"/>
    <w:rsid w:val="006D0311"/>
    <w:rsid w:val="006D4EB9"/>
    <w:rsid w:val="006D504F"/>
    <w:rsid w:val="006D6957"/>
    <w:rsid w:val="006D7BBD"/>
    <w:rsid w:val="006F6723"/>
    <w:rsid w:val="00702E99"/>
    <w:rsid w:val="00715B52"/>
    <w:rsid w:val="00716E64"/>
    <w:rsid w:val="007221C7"/>
    <w:rsid w:val="00726CD7"/>
    <w:rsid w:val="00733E6F"/>
    <w:rsid w:val="00734838"/>
    <w:rsid w:val="007513F7"/>
    <w:rsid w:val="00784D8C"/>
    <w:rsid w:val="00796E54"/>
    <w:rsid w:val="0079715D"/>
    <w:rsid w:val="007D65E4"/>
    <w:rsid w:val="007E051C"/>
    <w:rsid w:val="007E1772"/>
    <w:rsid w:val="007E79AC"/>
    <w:rsid w:val="00804706"/>
    <w:rsid w:val="00831886"/>
    <w:rsid w:val="008458C4"/>
    <w:rsid w:val="00872A4F"/>
    <w:rsid w:val="00881BB0"/>
    <w:rsid w:val="00883365"/>
    <w:rsid w:val="00884D08"/>
    <w:rsid w:val="00891887"/>
    <w:rsid w:val="00894B8F"/>
    <w:rsid w:val="008A1EB7"/>
    <w:rsid w:val="008C1207"/>
    <w:rsid w:val="008C1688"/>
    <w:rsid w:val="008C2B8D"/>
    <w:rsid w:val="008D718D"/>
    <w:rsid w:val="008F152D"/>
    <w:rsid w:val="008F2E4F"/>
    <w:rsid w:val="0092166B"/>
    <w:rsid w:val="00943B76"/>
    <w:rsid w:val="00961F45"/>
    <w:rsid w:val="009718B5"/>
    <w:rsid w:val="009823AB"/>
    <w:rsid w:val="00982C4B"/>
    <w:rsid w:val="0098344B"/>
    <w:rsid w:val="009A55D1"/>
    <w:rsid w:val="009B2514"/>
    <w:rsid w:val="009D365B"/>
    <w:rsid w:val="009F6795"/>
    <w:rsid w:val="00A015B9"/>
    <w:rsid w:val="00A02F62"/>
    <w:rsid w:val="00A04E17"/>
    <w:rsid w:val="00A05876"/>
    <w:rsid w:val="00A2579D"/>
    <w:rsid w:val="00A54F13"/>
    <w:rsid w:val="00A753E8"/>
    <w:rsid w:val="00A755E4"/>
    <w:rsid w:val="00A8348B"/>
    <w:rsid w:val="00A85FD3"/>
    <w:rsid w:val="00AC2564"/>
    <w:rsid w:val="00AD2D74"/>
    <w:rsid w:val="00AE3FB1"/>
    <w:rsid w:val="00AE5D24"/>
    <w:rsid w:val="00AE7488"/>
    <w:rsid w:val="00B220C8"/>
    <w:rsid w:val="00B2757D"/>
    <w:rsid w:val="00B43439"/>
    <w:rsid w:val="00B6720F"/>
    <w:rsid w:val="00B672D9"/>
    <w:rsid w:val="00B77996"/>
    <w:rsid w:val="00B81096"/>
    <w:rsid w:val="00B83663"/>
    <w:rsid w:val="00B863CA"/>
    <w:rsid w:val="00BA3A5A"/>
    <w:rsid w:val="00BA5FDE"/>
    <w:rsid w:val="00BC57A4"/>
    <w:rsid w:val="00BD0683"/>
    <w:rsid w:val="00BE3B10"/>
    <w:rsid w:val="00BF0518"/>
    <w:rsid w:val="00BF60E8"/>
    <w:rsid w:val="00C055EC"/>
    <w:rsid w:val="00C13B35"/>
    <w:rsid w:val="00C1702C"/>
    <w:rsid w:val="00C2072C"/>
    <w:rsid w:val="00C37BC6"/>
    <w:rsid w:val="00C64F9A"/>
    <w:rsid w:val="00C70F43"/>
    <w:rsid w:val="00C933F8"/>
    <w:rsid w:val="00CA14A8"/>
    <w:rsid w:val="00CA6B92"/>
    <w:rsid w:val="00CC3586"/>
    <w:rsid w:val="00CD3243"/>
    <w:rsid w:val="00CD7D20"/>
    <w:rsid w:val="00CF44D9"/>
    <w:rsid w:val="00CF7E2F"/>
    <w:rsid w:val="00D030BE"/>
    <w:rsid w:val="00D16369"/>
    <w:rsid w:val="00D561F3"/>
    <w:rsid w:val="00D564DE"/>
    <w:rsid w:val="00D631C7"/>
    <w:rsid w:val="00D662F9"/>
    <w:rsid w:val="00D839C9"/>
    <w:rsid w:val="00D8602C"/>
    <w:rsid w:val="00D926ED"/>
    <w:rsid w:val="00D92CBD"/>
    <w:rsid w:val="00D975BC"/>
    <w:rsid w:val="00DA51EA"/>
    <w:rsid w:val="00DA631B"/>
    <w:rsid w:val="00DB314A"/>
    <w:rsid w:val="00DC4014"/>
    <w:rsid w:val="00DC6AA7"/>
    <w:rsid w:val="00DD2FB5"/>
    <w:rsid w:val="00DD4544"/>
    <w:rsid w:val="00DE4E2D"/>
    <w:rsid w:val="00E1154F"/>
    <w:rsid w:val="00E22E99"/>
    <w:rsid w:val="00E3403C"/>
    <w:rsid w:val="00E37715"/>
    <w:rsid w:val="00E37B41"/>
    <w:rsid w:val="00E44B7A"/>
    <w:rsid w:val="00E474DE"/>
    <w:rsid w:val="00E52FFE"/>
    <w:rsid w:val="00E555E6"/>
    <w:rsid w:val="00E71A77"/>
    <w:rsid w:val="00E737BA"/>
    <w:rsid w:val="00E8276F"/>
    <w:rsid w:val="00E926D6"/>
    <w:rsid w:val="00EA0391"/>
    <w:rsid w:val="00EB1EF4"/>
    <w:rsid w:val="00EC55FC"/>
    <w:rsid w:val="00ED73B5"/>
    <w:rsid w:val="00F01C96"/>
    <w:rsid w:val="00F124BE"/>
    <w:rsid w:val="00F27F8C"/>
    <w:rsid w:val="00F40BEF"/>
    <w:rsid w:val="00F4574D"/>
    <w:rsid w:val="00F471DE"/>
    <w:rsid w:val="00F557D5"/>
    <w:rsid w:val="00F64D07"/>
    <w:rsid w:val="00F82FA8"/>
    <w:rsid w:val="00F91A05"/>
    <w:rsid w:val="00F959C1"/>
    <w:rsid w:val="00FB4012"/>
    <w:rsid w:val="00FB7F96"/>
    <w:rsid w:val="00FC2E2B"/>
    <w:rsid w:val="00FE1F09"/>
    <w:rsid w:val="00FE5B96"/>
    <w:rsid w:val="00FE7731"/>
    <w:rsid w:val="00FF0B19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aliases w:val="Sub-Clause Sub-paragraph, Sub-Clause Sub-paragraph,ClauseSubSub_No&amp;Name,Vierte Ebene,Heading 4 Char Char Char,Heading 4 Char2,Heading 4 Char Char2,Heading 4 Char1 Char Char1,Heading 4 Char Char Char Char1,Heading 4 Char1 Char1"/>
    <w:basedOn w:val="a"/>
    <w:next w:val="a"/>
    <w:link w:val="40"/>
    <w:qFormat/>
    <w:rsid w:val="00F27F8C"/>
    <w:pPr>
      <w:numPr>
        <w:ilvl w:val="3"/>
        <w:numId w:val="22"/>
      </w:numPr>
      <w:spacing w:before="120" w:after="120"/>
      <w:jc w:val="both"/>
      <w:outlineLvl w:val="3"/>
    </w:pPr>
    <w:rPr>
      <w:rFonts w:ascii="Arial" w:hAnsi="Arial"/>
      <w:sz w:val="20"/>
      <w:szCs w:val="20"/>
    </w:rPr>
  </w:style>
  <w:style w:type="paragraph" w:styleId="6">
    <w:name w:val="heading 6"/>
    <w:basedOn w:val="a"/>
    <w:next w:val="a"/>
    <w:link w:val="60"/>
    <w:qFormat/>
    <w:rsid w:val="00F27F8C"/>
    <w:pPr>
      <w:numPr>
        <w:ilvl w:val="5"/>
        <w:numId w:val="22"/>
      </w:numPr>
      <w:spacing w:before="240" w:after="60"/>
      <w:jc w:val="both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27F8C"/>
    <w:pPr>
      <w:numPr>
        <w:ilvl w:val="6"/>
        <w:numId w:val="2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27F8C"/>
    <w:pPr>
      <w:numPr>
        <w:ilvl w:val="7"/>
        <w:numId w:val="2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27F8C"/>
    <w:pPr>
      <w:numPr>
        <w:ilvl w:val="8"/>
        <w:numId w:val="2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-Clauses">
    <w:name w:val="Header 1 - Clauses"/>
    <w:basedOn w:val="a"/>
    <w:rsid w:val="005F704A"/>
    <w:pPr>
      <w:numPr>
        <w:numId w:val="1"/>
      </w:numPr>
      <w:spacing w:before="120"/>
    </w:pPr>
    <w:rPr>
      <w:rFonts w:ascii="Arial" w:hAnsi="Arial"/>
      <w:b/>
      <w:sz w:val="20"/>
      <w:szCs w:val="20"/>
    </w:rPr>
  </w:style>
  <w:style w:type="paragraph" w:styleId="a3">
    <w:name w:val="Block Text"/>
    <w:basedOn w:val="a"/>
    <w:rsid w:val="005F704A"/>
    <w:pPr>
      <w:ind w:left="180" w:right="108"/>
      <w:jc w:val="both"/>
    </w:pPr>
    <w:rPr>
      <w:rFonts w:ascii="Comic Sans MS" w:hAnsi="Comic Sans MS" w:cs="Arial"/>
      <w:b/>
      <w:bCs/>
      <w:i/>
      <w:iCs/>
      <w:sz w:val="16"/>
    </w:rPr>
  </w:style>
  <w:style w:type="paragraph" w:styleId="a4">
    <w:name w:val="List Paragraph"/>
    <w:basedOn w:val="a"/>
    <w:uiPriority w:val="34"/>
    <w:qFormat/>
    <w:rsid w:val="00D662F9"/>
    <w:pPr>
      <w:ind w:left="720"/>
      <w:contextualSpacing/>
    </w:pPr>
  </w:style>
  <w:style w:type="paragraph" w:styleId="a5">
    <w:name w:val="footnote text"/>
    <w:aliases w:val="fn,Footnote Text Char Char Char Char Char Char,Footnote Text Char,single space,footnote text,FOOTNOTES,WB-Fußnotentext,Footnote,Fußnote,ft,WB-Fußnotentext Char Char,Footnote Text1,ADB,WB-Fuﬂnotentext,Fuﬂnote,Fuﬂnote Char Char Char"/>
    <w:basedOn w:val="a"/>
    <w:link w:val="a6"/>
    <w:semiHidden/>
    <w:unhideWhenUsed/>
    <w:rsid w:val="00D662F9"/>
    <w:rPr>
      <w:sz w:val="20"/>
      <w:szCs w:val="20"/>
    </w:rPr>
  </w:style>
  <w:style w:type="character" w:customStyle="1" w:styleId="a6">
    <w:name w:val="Текст сноски Знак"/>
    <w:aliases w:val="fn Знак,Footnote Text Char Char Char Char Char Char Знак,Footnote Text Char Знак,single space Знак,footnote text Знак,FOOTNOTES Знак,WB-Fußnotentext Знак,Footnote Знак,Fußnote Знак,ft Знак,WB-Fußnotentext Char Char Знак,ADB Знак"/>
    <w:basedOn w:val="a0"/>
    <w:link w:val="a5"/>
    <w:rsid w:val="00D662F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aliases w:val="ftref,16 Point,Superscript 6 Point,Footnote Reference Number"/>
    <w:semiHidden/>
    <w:rsid w:val="00D662F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E4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45D8"/>
    <w:rPr>
      <w:rFonts w:ascii="Tahoma" w:eastAsia="Times New Roman" w:hAnsi="Tahoma" w:cs="Tahoma"/>
      <w:sz w:val="16"/>
      <w:szCs w:val="16"/>
      <w:lang w:val="en-US"/>
    </w:rPr>
  </w:style>
  <w:style w:type="table" w:styleId="aa">
    <w:name w:val="Table Grid"/>
    <w:basedOn w:val="a1"/>
    <w:uiPriority w:val="59"/>
    <w:rsid w:val="00DB3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04D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04D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204D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4D87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a"/>
    <w:uiPriority w:val="59"/>
    <w:rsid w:val="00417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81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631B"/>
    <w:rPr>
      <w:color w:val="0000FF"/>
      <w:u w:val="single"/>
    </w:rPr>
  </w:style>
  <w:style w:type="character" w:customStyle="1" w:styleId="10">
    <w:name w:val="Основной текст1"/>
    <w:uiPriority w:val="99"/>
    <w:rsid w:val="00344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Основной текст (3)"/>
    <w:rsid w:val="00344AED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single"/>
      <w:lang w:val="ru-RU" w:eastAsia="ru-RU"/>
    </w:rPr>
  </w:style>
  <w:style w:type="character" w:customStyle="1" w:styleId="40">
    <w:name w:val="Заголовок 4 Знак"/>
    <w:aliases w:val="Sub-Clause Sub-paragraph Знак, Sub-Clause Sub-paragraph Знак,ClauseSubSub_No&amp;Name Знак,Vierte Ebene Знак,Heading 4 Char Char Char Знак,Heading 4 Char2 Знак,Heading 4 Char Char2 Знак,Heading 4 Char1 Char Char1 Знак"/>
    <w:basedOn w:val="a0"/>
    <w:link w:val="4"/>
    <w:rsid w:val="00F27F8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F27F8C"/>
    <w:rPr>
      <w:rFonts w:ascii="Arial" w:eastAsia="Times New Roman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rsid w:val="00F27F8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F27F8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F27F8C"/>
    <w:rPr>
      <w:rFonts w:ascii="Arial" w:eastAsia="Times New Roman" w:hAnsi="Arial" w:cs="Times New Roman"/>
      <w:b/>
      <w:i/>
      <w:sz w:val="18"/>
      <w:szCs w:val="20"/>
      <w:lang w:val="en-US"/>
    </w:rPr>
  </w:style>
  <w:style w:type="paragraph" w:customStyle="1" w:styleId="Header2-SubClauses">
    <w:name w:val="Header 2 - SubClauses"/>
    <w:basedOn w:val="a"/>
    <w:rsid w:val="00F27F8C"/>
    <w:pPr>
      <w:numPr>
        <w:ilvl w:val="1"/>
        <w:numId w:val="22"/>
      </w:numPr>
      <w:spacing w:after="200"/>
      <w:jc w:val="both"/>
    </w:pPr>
    <w:rPr>
      <w:rFonts w:cs="Arial"/>
    </w:rPr>
  </w:style>
  <w:style w:type="paragraph" w:customStyle="1" w:styleId="P3Header1-Clauses">
    <w:name w:val="P3 Header1-Clauses"/>
    <w:basedOn w:val="Header1-Clauses"/>
    <w:rsid w:val="00F27F8C"/>
    <w:pPr>
      <w:numPr>
        <w:ilvl w:val="2"/>
        <w:numId w:val="22"/>
      </w:numPr>
      <w:spacing w:before="0" w:after="200"/>
      <w:jc w:val="both"/>
    </w:pPr>
    <w:rPr>
      <w:rFonts w:ascii="Times New Roman" w:hAnsi="Times New Roman"/>
      <w:b w:val="0"/>
      <w:sz w:val="24"/>
    </w:rPr>
  </w:style>
  <w:style w:type="paragraph" w:customStyle="1" w:styleId="S1-Header2">
    <w:name w:val="S1-Header2"/>
    <w:basedOn w:val="a"/>
    <w:rsid w:val="00F27F8C"/>
    <w:pPr>
      <w:numPr>
        <w:numId w:val="22"/>
      </w:numPr>
      <w:spacing w:after="200"/>
    </w:pPr>
    <w:rPr>
      <w:b/>
    </w:rPr>
  </w:style>
  <w:style w:type="paragraph" w:customStyle="1" w:styleId="30">
    <w:name w:val="Основной текст3"/>
    <w:basedOn w:val="a"/>
    <w:rsid w:val="000B4290"/>
    <w:pPr>
      <w:widowControl w:val="0"/>
      <w:shd w:val="clear" w:color="auto" w:fill="FFFFFF"/>
      <w:spacing w:line="276" w:lineRule="exact"/>
    </w:pPr>
    <w:rPr>
      <w:sz w:val="23"/>
      <w:szCs w:val="2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aliases w:val="Sub-Clause Sub-paragraph, Sub-Clause Sub-paragraph,ClauseSubSub_No&amp;Name,Vierte Ebene,Heading 4 Char Char Char,Heading 4 Char2,Heading 4 Char Char2,Heading 4 Char1 Char Char1,Heading 4 Char Char Char Char1,Heading 4 Char1 Char1"/>
    <w:basedOn w:val="a"/>
    <w:next w:val="a"/>
    <w:link w:val="40"/>
    <w:qFormat/>
    <w:rsid w:val="00F27F8C"/>
    <w:pPr>
      <w:numPr>
        <w:ilvl w:val="3"/>
        <w:numId w:val="22"/>
      </w:numPr>
      <w:spacing w:before="120" w:after="120"/>
      <w:jc w:val="both"/>
      <w:outlineLvl w:val="3"/>
    </w:pPr>
    <w:rPr>
      <w:rFonts w:ascii="Arial" w:hAnsi="Arial"/>
      <w:sz w:val="20"/>
      <w:szCs w:val="20"/>
    </w:rPr>
  </w:style>
  <w:style w:type="paragraph" w:styleId="6">
    <w:name w:val="heading 6"/>
    <w:basedOn w:val="a"/>
    <w:next w:val="a"/>
    <w:link w:val="60"/>
    <w:qFormat/>
    <w:rsid w:val="00F27F8C"/>
    <w:pPr>
      <w:numPr>
        <w:ilvl w:val="5"/>
        <w:numId w:val="22"/>
      </w:numPr>
      <w:spacing w:before="240" w:after="60"/>
      <w:jc w:val="both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27F8C"/>
    <w:pPr>
      <w:numPr>
        <w:ilvl w:val="6"/>
        <w:numId w:val="2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27F8C"/>
    <w:pPr>
      <w:numPr>
        <w:ilvl w:val="7"/>
        <w:numId w:val="2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27F8C"/>
    <w:pPr>
      <w:numPr>
        <w:ilvl w:val="8"/>
        <w:numId w:val="2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-Clauses">
    <w:name w:val="Header 1 - Clauses"/>
    <w:basedOn w:val="a"/>
    <w:rsid w:val="005F704A"/>
    <w:pPr>
      <w:numPr>
        <w:numId w:val="1"/>
      </w:numPr>
      <w:spacing w:before="120"/>
    </w:pPr>
    <w:rPr>
      <w:rFonts w:ascii="Arial" w:hAnsi="Arial"/>
      <w:b/>
      <w:sz w:val="20"/>
      <w:szCs w:val="20"/>
    </w:rPr>
  </w:style>
  <w:style w:type="paragraph" w:styleId="a3">
    <w:name w:val="Block Text"/>
    <w:basedOn w:val="a"/>
    <w:rsid w:val="005F704A"/>
    <w:pPr>
      <w:ind w:left="180" w:right="108"/>
      <w:jc w:val="both"/>
    </w:pPr>
    <w:rPr>
      <w:rFonts w:ascii="Comic Sans MS" w:hAnsi="Comic Sans MS" w:cs="Arial"/>
      <w:b/>
      <w:bCs/>
      <w:i/>
      <w:iCs/>
      <w:sz w:val="16"/>
    </w:rPr>
  </w:style>
  <w:style w:type="paragraph" w:styleId="a4">
    <w:name w:val="List Paragraph"/>
    <w:basedOn w:val="a"/>
    <w:uiPriority w:val="34"/>
    <w:qFormat/>
    <w:rsid w:val="00D662F9"/>
    <w:pPr>
      <w:ind w:left="720"/>
      <w:contextualSpacing/>
    </w:pPr>
  </w:style>
  <w:style w:type="paragraph" w:styleId="a5">
    <w:name w:val="footnote text"/>
    <w:aliases w:val="fn,Footnote Text Char Char Char Char Char Char,Footnote Text Char,single space,footnote text,FOOTNOTES,WB-Fußnotentext,Footnote,Fußnote,ft,WB-Fußnotentext Char Char,Footnote Text1,ADB,WB-Fuﬂnotentext,Fuﬂnote,Fuﬂnote Char Char Char"/>
    <w:basedOn w:val="a"/>
    <w:link w:val="a6"/>
    <w:semiHidden/>
    <w:unhideWhenUsed/>
    <w:rsid w:val="00D662F9"/>
    <w:rPr>
      <w:sz w:val="20"/>
      <w:szCs w:val="20"/>
    </w:rPr>
  </w:style>
  <w:style w:type="character" w:customStyle="1" w:styleId="a6">
    <w:name w:val="Текст сноски Знак"/>
    <w:aliases w:val="fn Знак,Footnote Text Char Char Char Char Char Char Знак,Footnote Text Char Знак,single space Знак,footnote text Знак,FOOTNOTES Знак,WB-Fußnotentext Знак,Footnote Знак,Fußnote Знак,ft Знак,WB-Fußnotentext Char Char Знак,ADB Знак"/>
    <w:basedOn w:val="a0"/>
    <w:link w:val="a5"/>
    <w:rsid w:val="00D662F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aliases w:val="ftref,16 Point,Superscript 6 Point,Footnote Reference Number"/>
    <w:semiHidden/>
    <w:rsid w:val="00D662F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E4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45D8"/>
    <w:rPr>
      <w:rFonts w:ascii="Tahoma" w:eastAsia="Times New Roman" w:hAnsi="Tahoma" w:cs="Tahoma"/>
      <w:sz w:val="16"/>
      <w:szCs w:val="16"/>
      <w:lang w:val="en-US"/>
    </w:rPr>
  </w:style>
  <w:style w:type="table" w:styleId="aa">
    <w:name w:val="Table Grid"/>
    <w:basedOn w:val="a1"/>
    <w:uiPriority w:val="59"/>
    <w:rsid w:val="00DB3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04D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04D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204D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4D87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a"/>
    <w:uiPriority w:val="59"/>
    <w:rsid w:val="00417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81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631B"/>
    <w:rPr>
      <w:color w:val="0000FF"/>
      <w:u w:val="single"/>
    </w:rPr>
  </w:style>
  <w:style w:type="character" w:customStyle="1" w:styleId="10">
    <w:name w:val="Основной текст1"/>
    <w:uiPriority w:val="99"/>
    <w:rsid w:val="00344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Основной текст (3)"/>
    <w:rsid w:val="00344AED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single"/>
      <w:lang w:val="ru-RU" w:eastAsia="ru-RU"/>
    </w:rPr>
  </w:style>
  <w:style w:type="character" w:customStyle="1" w:styleId="40">
    <w:name w:val="Заголовок 4 Знак"/>
    <w:aliases w:val="Sub-Clause Sub-paragraph Знак, Sub-Clause Sub-paragraph Знак,ClauseSubSub_No&amp;Name Знак,Vierte Ebene Знак,Heading 4 Char Char Char Знак,Heading 4 Char2 Знак,Heading 4 Char Char2 Знак,Heading 4 Char1 Char Char1 Знак"/>
    <w:basedOn w:val="a0"/>
    <w:link w:val="4"/>
    <w:rsid w:val="00F27F8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F27F8C"/>
    <w:rPr>
      <w:rFonts w:ascii="Arial" w:eastAsia="Times New Roman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rsid w:val="00F27F8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F27F8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F27F8C"/>
    <w:rPr>
      <w:rFonts w:ascii="Arial" w:eastAsia="Times New Roman" w:hAnsi="Arial" w:cs="Times New Roman"/>
      <w:b/>
      <w:i/>
      <w:sz w:val="18"/>
      <w:szCs w:val="20"/>
      <w:lang w:val="en-US"/>
    </w:rPr>
  </w:style>
  <w:style w:type="paragraph" w:customStyle="1" w:styleId="Header2-SubClauses">
    <w:name w:val="Header 2 - SubClauses"/>
    <w:basedOn w:val="a"/>
    <w:rsid w:val="00F27F8C"/>
    <w:pPr>
      <w:numPr>
        <w:ilvl w:val="1"/>
        <w:numId w:val="22"/>
      </w:numPr>
      <w:spacing w:after="200"/>
      <w:jc w:val="both"/>
    </w:pPr>
    <w:rPr>
      <w:rFonts w:cs="Arial"/>
    </w:rPr>
  </w:style>
  <w:style w:type="paragraph" w:customStyle="1" w:styleId="P3Header1-Clauses">
    <w:name w:val="P3 Header1-Clauses"/>
    <w:basedOn w:val="Header1-Clauses"/>
    <w:rsid w:val="00F27F8C"/>
    <w:pPr>
      <w:numPr>
        <w:ilvl w:val="2"/>
        <w:numId w:val="22"/>
      </w:numPr>
      <w:spacing w:before="0" w:after="200"/>
      <w:jc w:val="both"/>
    </w:pPr>
    <w:rPr>
      <w:rFonts w:ascii="Times New Roman" w:hAnsi="Times New Roman"/>
      <w:b w:val="0"/>
      <w:sz w:val="24"/>
    </w:rPr>
  </w:style>
  <w:style w:type="paragraph" w:customStyle="1" w:styleId="S1-Header2">
    <w:name w:val="S1-Header2"/>
    <w:basedOn w:val="a"/>
    <w:rsid w:val="00F27F8C"/>
    <w:pPr>
      <w:numPr>
        <w:numId w:val="22"/>
      </w:numPr>
      <w:spacing w:after="200"/>
    </w:pPr>
    <w:rPr>
      <w:b/>
    </w:rPr>
  </w:style>
  <w:style w:type="paragraph" w:customStyle="1" w:styleId="30">
    <w:name w:val="Основной текст3"/>
    <w:basedOn w:val="a"/>
    <w:rsid w:val="000B4290"/>
    <w:pPr>
      <w:widowControl w:val="0"/>
      <w:shd w:val="clear" w:color="auto" w:fill="FFFFFF"/>
      <w:spacing w:line="276" w:lineRule="exact"/>
    </w:pPr>
    <w:rPr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37570-0D5E-4914-93F9-FECC21BF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Ваня</dc:creator>
  <cp:lastModifiedBy>Admin</cp:lastModifiedBy>
  <cp:revision>13</cp:revision>
  <cp:lastPrinted>2020-10-09T07:32:00Z</cp:lastPrinted>
  <dcterms:created xsi:type="dcterms:W3CDTF">2020-05-07T08:06:00Z</dcterms:created>
  <dcterms:modified xsi:type="dcterms:W3CDTF">2021-06-09T05:50:00Z</dcterms:modified>
</cp:coreProperties>
</file>