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A5" w:rsidRDefault="00EA77A5" w:rsidP="00EA77A5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"http://www.kem.by/proforientir/pravila-vybora-professii/" </w:instrText>
      </w:r>
      <w:r>
        <w:fldChar w:fldCharType="separate"/>
      </w:r>
    </w:p>
    <w:p w:rsidR="00EA77A5" w:rsidRDefault="00EA77A5" w:rsidP="00EA77A5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ПРАВИЛА ВЫБОРА ПРОФЕССИИ</w:t>
      </w:r>
    </w:p>
    <w:bookmarkEnd w:id="0"/>
    <w:p w:rsidR="00EA77A5" w:rsidRDefault="00EA77A5" w:rsidP="00EA77A5">
      <w:pPr>
        <w:rPr>
          <w:rFonts w:ascii="Times New Roman" w:hAnsi="Times New Roman" w:cs="Times New Roman"/>
        </w:rPr>
      </w:pPr>
      <w:r>
        <w:fldChar w:fldCharType="end"/>
      </w:r>
    </w:p>
    <w:p w:rsidR="00EA77A5" w:rsidRDefault="00EA77A5" w:rsidP="00EA77A5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75" name="Рисунок 75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g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(в помощь выбирающему профессию)</w:t>
      </w:r>
    </w:p>
    <w:p w:rsidR="00EA77A5" w:rsidRDefault="00EA77A5" w:rsidP="00EA77A5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Значение правильного выбора профессии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Выбор профессии, работы, обеспечивающей профессиональный рост и материальный достаток, общественное признание – одна из важнейших забот и проблем каждого человека. Но решается она нередко на уровне интуиции, а то и под влиянием настроения, поверхностных впечатлений, родительской прихоти, путем проб и ошибок.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Негативные последствия ошибок в выборе профессии зачастую не учитываются и не просчитываются. Приведем мнение известного публициста: «Взяв дело не по способностям, заняв не свое место, трудно, а может быть и невозможно быть честным человеком вообще». Все верно. Бездарный работник, как правило, самоуверен, предрасположен ко лжи, лени, зависти, лести, а порой и к вымогательству. Тем самым он пытается заполнить пустоту души и стать хоть сколько-нибудь значимым, весомым.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Французский мыслитель Сен-Симон писал, что причиной почти всех неурядиц в обществе становятся «неудавшиеся призвания, насилие над склонностями, навязанные профессии и проистекающие отсюда неудовольствия и злобные страсти». Сказанное справедливо не только по отношению к «высоким» интеллектуальным, но и к рядовым профессиям. Бездарный политик, военачальник, менеджер, юрист, врач – подлинное бедствие. Но немало неприятностей и ущерба от неумелого сантехника, </w:t>
      </w:r>
      <w:r>
        <w:rPr>
          <w:rFonts w:ascii="Arial" w:hAnsi="Arial" w:cs="Arial"/>
          <w:color w:val="727272"/>
          <w:sz w:val="23"/>
          <w:szCs w:val="23"/>
        </w:rPr>
        <w:lastRenderedPageBreak/>
        <w:t>телемастера, токаря и пекаря, у которых руки и голова явно не подходят для выполняемой работы. Халтура и брак не только экономически, но и нравственно обедняют общество.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Между тем, по обобщенным данным, 20–30 % работников в различных сферах деятельности находятся «не на своем месте», о чем свидетельствуют невыполнение норм выработки, должностных инструкций, чрезмерное утомление, чреватое серьезными недугами. А 70–80 % рабочих и специалистов не удовлетворены выбранной профессией по указанным и другим причинам. Чем сложнее, ответственнее работа, тем больше подобных случаев.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Проблема выбора профессии имеет объективные истоки и основания. Каковы они? Между людьми, как и между профессиями, существуют устойчивые различия. Скорость реакции, осознания информации и принятия решений в большой группе людей значительно разнятся; выявлены также порядка 1120 вариаций темперамента и характера. Определенное сочетание тех или иных особенностей человека явно или неявно тяготеет к конкретным группам профессий.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 каждой профессии (а их десятки тысяч) свои требования к человеку, свой нрав, свой расчет. Как говорится, мы выбираем и нас выбирают.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Соединив подходящего человека с соответствующей его индивидуальным особенностям профессией, должностью, можно получить большой выигрыш в повышении производительности и качества труда, сокращении травматизма, профзаболеваний, росте благосостояния, дохода, удовлетворенностью трудом и жизнью. Таковы эффекты и потенциал правильного выбора профессии.</w:t>
      </w:r>
    </w:p>
    <w:p w:rsidR="00EA77A5" w:rsidRDefault="00EA77A5" w:rsidP="00EA77A5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ПАМЯТКА ВЫБИРАЮЩЕМУ ПРОФЕССИЮ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Выбор профессии – сложный и ответственный шаг в твоей жизни.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предоставляйте выбор своей будущей профессии случаю.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Пользуйтесь информацией профессионалов.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b/>
          <w:bCs/>
          <w:color w:val="727272"/>
          <w:sz w:val="23"/>
          <w:szCs w:val="23"/>
        </w:rPr>
        <w:t>Профессию надо выбирать обдуманно, с учетом своих способностей, внутренних убеждений, реальных возможностей, взвесив все «за» и «против».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 этой целью: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изучите глубже самого себя: разберитесь в своих интересах (что интересно исключительно как хобби, а что может стать профессией), склонностях, особенностях характера и физических возможностях;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• подумайте, какие у вас сильные и слабые стороны, главные и второстепенные качества;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ознакомьтесь с профессиями, которые соответствуют вашим интересам и способностям;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читайте специализированные книги и журналы;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наметьте предварительно избираемую профессию или группу родственных профессий;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побеседуйте с представителями избираемых профессий, постарайтесь побывать на рабочем месте этих специалистов, ознакомьтесь с характером и условиями труда;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продумайте, как, где и когда можно попробовать свои силы в вы- бранной профессии;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ознакомьтесь с учебными заведениями, в которых можно получить избранную профессию;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сопоставьте личные качества и возможности с характером той профессии, которую вы выбрали;</w:t>
      </w:r>
    </w:p>
    <w:p w:rsidR="00EA77A5" w:rsidRDefault="00EA77A5" w:rsidP="00EA77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приняв решение, не отступайте перед трудностями: будьте настойчивы в достижении намеченных целей.</w:t>
      </w:r>
    </w:p>
    <w:p w:rsidR="00EA77A5" w:rsidRDefault="00EA77A5" w:rsidP="00EA77A5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Принципы, которыми должен руководствоваться человек, выбирающий профессию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</w:rPr>
        <w:t>Принцип сознательности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Правильно выбрать профессию может человек, четко осознавший:</w:t>
      </w:r>
    </w:p>
    <w:p w:rsidR="00EA77A5" w:rsidRDefault="00EA77A5" w:rsidP="00EA77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что он хочет (осознающий свои цели, жизненные планы, идеалы, стремления, ценностные ориентации);</w:t>
      </w:r>
    </w:p>
    <w:p w:rsidR="00EA77A5" w:rsidRDefault="00EA77A5" w:rsidP="00EA77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что он есть (знающий свои личностные и физические особенности);</w:t>
      </w:r>
    </w:p>
    <w:p w:rsidR="00EA77A5" w:rsidRDefault="00EA77A5" w:rsidP="00EA77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что он может (знающий свои склонности, способности, дарования);</w:t>
      </w:r>
    </w:p>
    <w:p w:rsidR="00EA77A5" w:rsidRDefault="00EA77A5" w:rsidP="00EA77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что от него потребует работа и трудовой коллектив.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</w:rPr>
        <w:t>Принцип соответствия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EA77A5" w:rsidRDefault="00EA77A5" w:rsidP="00EA77A5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</w:rPr>
        <w:t>Принцип активности</w:t>
      </w:r>
      <w:r>
        <w:rPr>
          <w:rFonts w:ascii="Arial" w:hAnsi="Arial" w:cs="Arial"/>
          <w:b/>
          <w:bCs/>
          <w:color w:val="727272"/>
          <w:sz w:val="23"/>
          <w:szCs w:val="23"/>
        </w:rPr>
        <w:t>/b&gt;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lastRenderedPageBreak/>
        <w:t>Профессию надо активно искать самому. В этом большую роль при- званы сыграть:</w:t>
      </w:r>
    </w:p>
    <w:p w:rsidR="00EA77A5" w:rsidRDefault="00EA77A5" w:rsidP="00EA77A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практическая проба сил в кружках, секциях, на факультативах;</w:t>
      </w:r>
    </w:p>
    <w:p w:rsidR="00EA77A5" w:rsidRDefault="00EA77A5" w:rsidP="00EA77A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чтение литературы, посещение экскурсий и учебных заведений в «Дни открытых дверей»;</w:t>
      </w:r>
    </w:p>
    <w:p w:rsidR="00EA77A5" w:rsidRDefault="00EA77A5" w:rsidP="00EA77A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встречи со специалистами;</w:t>
      </w:r>
    </w:p>
    <w:p w:rsidR="00EA77A5" w:rsidRDefault="00EA77A5" w:rsidP="00EA77A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самостоятельное обращение к психологу или профконсультанту.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Принцип развития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Этот принцип отражает идею необходимости развивать в себе такие качества, которые нужны для любой профессии. Это и психические процессы (мышление, память, внимание),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t>Ошибки и затруднения при выборе профессии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1. Незнание правил выбора профессии:</w:t>
      </w:r>
    </w:p>
    <w:p w:rsidR="00EA77A5" w:rsidRDefault="00EA77A5" w:rsidP="00EA77A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выбор профессии за компанию;</w:t>
      </w:r>
    </w:p>
    <w:p w:rsidR="00EA77A5" w:rsidRDefault="00EA77A5" w:rsidP="00EA77A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перенос отношения к человеку на саму профессию;</w:t>
      </w:r>
    </w:p>
    <w:p w:rsidR="00EA77A5" w:rsidRDefault="00EA77A5" w:rsidP="00EA77A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отождествление учебного предмета с профессией;</w:t>
      </w:r>
    </w:p>
    <w:p w:rsidR="00EA77A5" w:rsidRDefault="00EA77A5" w:rsidP="00EA77A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ориентация на профессии высокой квалификации;</w:t>
      </w:r>
    </w:p>
    <w:p w:rsidR="00EA77A5" w:rsidRDefault="00EA77A5" w:rsidP="00EA77A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неумение определить путь получения профессии.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2. Незнание самого себя:</w:t>
      </w:r>
    </w:p>
    <w:p w:rsidR="00EA77A5" w:rsidRDefault="00EA77A5" w:rsidP="00EA77A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незнание или недооценка своих физических особенностей;</w:t>
      </w:r>
    </w:p>
    <w:p w:rsidR="00EA77A5" w:rsidRDefault="00EA77A5" w:rsidP="00EA77A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незнание или недооценка своих психологических особенностей;</w:t>
      </w:r>
    </w:p>
    <w:p w:rsidR="00EA77A5" w:rsidRDefault="00EA77A5" w:rsidP="00EA77A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неумение соотнести свои способности с требованиями профессии.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3. Незнание мира профессий:</w:t>
      </w:r>
    </w:p>
    <w:p w:rsidR="00EA77A5" w:rsidRDefault="00EA77A5" w:rsidP="00EA77A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увлечение только внешней стороной профессии;</w:t>
      </w:r>
    </w:p>
    <w:p w:rsidR="00EA77A5" w:rsidRDefault="00EA77A5" w:rsidP="00EA77A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предубеждение в отношении престижности профессии;</w:t>
      </w:r>
    </w:p>
    <w:p w:rsidR="00EA77A5" w:rsidRDefault="00EA77A5" w:rsidP="00EA77A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незнание требований профессии к человеку;</w:t>
      </w:r>
    </w:p>
    <w:p w:rsidR="00EA77A5" w:rsidRDefault="00EA77A5" w:rsidP="00EA77A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устаревшие представления о характере и условиях труда конкретной профессии.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lastRenderedPageBreak/>
        <w:t>Вопросы, на которые полезно знать ответ, планируя свою профессиональную карьеру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От каких своих умений и способностей вы получаете наибольшее удовлетворение?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Каковы ваши основные интересы и любимое времяпрепровождение?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Какие учебные предметы у вас любимые?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Чем бы вы хотели заниматься каждый день по 8 часов из года в год?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 какой работе вы мечтаете?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Каким вы представляете свое занятие через 10 лет?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Какая работа была бы для вас идеальной? Опишите ее как можно подробнее. Представьте себя на этой работе. С кем вы работаете, как проводите время?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Каковы ваши критерии выбора профессии (обязательные и желательные)?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Какие ваши сильные стороны и навыки позволяют вам считать себя подходящим для работы, которая вам кажется идеальной?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Какие пробелы в своих знаниях и умениях вам необходимо ликвидировать, чтобы получить идеальную для вас работу?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Если работа, идеальная для вас, недостижима в настоящее время, то какую работу вы могли бы выполнять, чтобы продвигаться в из- бранном направлении?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С кем можно посоветоваться, что- бы получить полезную для планирования карьеры информацию?</w:t>
      </w:r>
    </w:p>
    <w:p w:rsidR="00EA77A5" w:rsidRDefault="00EA77A5" w:rsidP="00EA77A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Какие ваши ближайшие и долго- срочные цели в области карьеры? Запишите их и стремитесь выполнить все пункты.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lastRenderedPageBreak/>
        <w:t>Помните!</w:t>
      </w:r>
    </w:p>
    <w:p w:rsidR="00EA77A5" w:rsidRDefault="00EA77A5" w:rsidP="00EA77A5">
      <w:pP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727272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572000" cy="3333750"/>
            <wp:effectExtent l="0" t="0" r="0" b="0"/>
            <wp:docPr id="74" name="Рисунок 74" descr="kb02_2016-pi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kb02_2016-pic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Хочу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– стремления личности (желания, интересы, склонности, идеалы).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Могу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– возможности личности (со- стояние здоровья, способности, уровень знаний, характер, темперамент).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Надо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– потребности общества в кадрах, и осознания необходимости затратить определенные усилия для достижения жизненно важных целей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t>Личный профессиональный план учащегося</w:t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1. Главная цель (что я буду делать, каким буду, чего достигну, идеал жизни и деятельности).</w:t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EA77A5" w:rsidRDefault="00EA77A5" w:rsidP="00EA77A5">
      <w:pPr>
        <w:spacing w:after="0" w:line="360" w:lineRule="atLeast"/>
        <w:ind w:left="720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727272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3829050" cy="2790825"/>
            <wp:effectExtent l="0" t="0" r="0" b="9525"/>
            <wp:docPr id="73" name="Рисунок 73" descr="kb02_2016-pi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kb02_2016-pic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EA77A5" w:rsidRDefault="00EA77A5" w:rsidP="00EA77A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t>Характеристика профессионального плана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Определенность, ясность плана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(если человек указывает на единственную профессию и соответствующий тип учебного заведения).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Полнота плана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Устойчивость плана во времени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(уверенность в правильности вы- бора и стремлении к его осуществлению).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Реалистичность плана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(опора на реальные социальные и психологические возможности реализации выбора).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Логическая обоснованность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и внутренняя согласованность (соотнесение склонностей и способностей человека с требованиями профессии).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Моральная оправданность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плана (если мотивы профессии относятся к содержанию деятельности).</w:t>
      </w:r>
    </w:p>
    <w:p w:rsidR="00EA77A5" w:rsidRDefault="00EA77A5" w:rsidP="00EA77A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 </w:t>
      </w: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Согласованность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плана с потребностями рынка труда.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lastRenderedPageBreak/>
        <w:t>Этапы формирования профессионального плана</w:t>
      </w:r>
    </w:p>
    <w:p w:rsidR="00EA77A5" w:rsidRDefault="00EA77A5" w:rsidP="00EA77A5">
      <w:pP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727272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572000" cy="3333750"/>
            <wp:effectExtent l="0" t="0" r="0" b="0"/>
            <wp:docPr id="72" name="Рисунок 72" descr="kb02_2016-pi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kb02_2016-pic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Составляя личный профессиональный план, необходимо: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определить, какой вид деятельности вам интересен; проанализировать, в какой степени выражены склонности к работе в сферах « человек-природа», «человек-техника», «человек-человек», «человек-знковая система», «человек-художе-ственный образ»; составить формулу интересующей профессии;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выяснить, работники каких профессий требуются на рынке труда города, района, в котором вы живете;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сопоставить полученные данные и сделать вывод, в какой области профессиональной деятельности вы могли бы работать;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ознакомиться с интересующими профессиями, беседуя с их представителями, пользуясь профессиограммами, специальной литературой; посоветоваться с родителями; проконсультироваться с врачом;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соотнести свои индивидуальные особенности с требованиями избранной профессии;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узнать содержание интересующей профессии, условия работы, перспективы профессионального роста;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ознакомиться с возможными путями освоения профессии; побывать в учебных заведениях на «Днях открытых дверей»;</w:t>
      </w:r>
    </w:p>
    <w:p w:rsidR="00EA77A5" w:rsidRDefault="00EA77A5" w:rsidP="00EA77A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проанализировать преимущества и недостатки различных путей получения общеобразовательной и профессиональной подготовки.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lastRenderedPageBreak/>
        <w:t>Профессиональная пригодность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27272"/>
          <w:sz w:val="23"/>
          <w:szCs w:val="23"/>
          <w:shd w:val="clear" w:color="auto" w:fill="FFFFFF"/>
        </w:rPr>
        <w:t>Различают следующие степени профессиональной пригодности.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1. Непригодность.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это не значит, что человек не может работать, –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2. Годность.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3. соответствие.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  <w:t>4. Призвание.</w:t>
      </w: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 Это –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«Именно в этой области труда ты будешь наиболее нужен людям».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EA77A5" w:rsidRDefault="00EA77A5" w:rsidP="00EA77A5">
      <w:pPr>
        <w:rPr>
          <w:rFonts w:ascii="Arial" w:hAnsi="Arial" w:cs="Arial"/>
          <w:b/>
          <w:bCs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727272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876550" cy="2095500"/>
            <wp:effectExtent l="0" t="0" r="0" b="0"/>
            <wp:docPr id="71" name="Рисунок 71" descr="kb02_2016-pi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kb02_2016-pic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lastRenderedPageBreak/>
        <w:t>Что нужно знать при выборе учебного заведения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EA77A5" w:rsidRDefault="00EA77A5" w:rsidP="00EA77A5">
      <w:pPr>
        <w:pStyle w:val="a4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Собирая информацию об учебном заведении, следует получить ответы на следующие вопросы.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По каким специальностям и специализациям осуществляется профессиональная подготовка?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Какая квалификация присваивается по окончании учебного заведения?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Каковы предоставляемые формы обучения (дневная, вечерняя, заочная)? Платное или бесплатное обучение? Каков размер оплаты?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Какие требования предъявляются к поступающим (возраст, состояние здоровья, пол, уровень образования)?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Каков порядок приема в учебное заведение (сроки подачи документов, сроки сдачи экзаменов, льготы поступающим)?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Какова продолжительность обучения?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Оказывает ли учебное заведение помощь в трудоустройстве выпускников?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Есть ли подготовительные курсы? Когда они начинают работать и какова их стоимость?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Когда проводятся «Дни открытых дверей» в учебном заведении?</w:t>
      </w:r>
    </w:p>
    <w:p w:rsidR="00EA77A5" w:rsidRDefault="00EA77A5" w:rsidP="00EA77A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• Где находится учебное заведение и какое его полное название?</w:t>
      </w:r>
    </w:p>
    <w:p w:rsidR="00EA77A5" w:rsidRDefault="00EA77A5" w:rsidP="00EA77A5">
      <w:pPr>
        <w:pStyle w:val="4"/>
        <w:spacing w:before="360" w:after="240" w:line="480" w:lineRule="atLeast"/>
        <w:rPr>
          <w:rFonts w:ascii="Arial" w:hAnsi="Arial" w:cs="Arial"/>
          <w:color w:val="72727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727272"/>
          <w:sz w:val="36"/>
          <w:szCs w:val="36"/>
          <w:shd w:val="clear" w:color="auto" w:fill="FFFFFF"/>
        </w:rPr>
        <w:t>ЖЕЛАЕМ УДАЧИ!</w:t>
      </w:r>
    </w:p>
    <w:p w:rsidR="00CF331A" w:rsidRPr="00EA77A5" w:rsidRDefault="00CF331A" w:rsidP="00EA77A5"/>
    <w:sectPr w:rsidR="00CF331A" w:rsidRPr="00EA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865"/>
    <w:multiLevelType w:val="multilevel"/>
    <w:tmpl w:val="B8D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F66BC"/>
    <w:multiLevelType w:val="multilevel"/>
    <w:tmpl w:val="051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61288"/>
    <w:multiLevelType w:val="multilevel"/>
    <w:tmpl w:val="4E1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53131"/>
    <w:multiLevelType w:val="multilevel"/>
    <w:tmpl w:val="CB3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9099F"/>
    <w:multiLevelType w:val="multilevel"/>
    <w:tmpl w:val="A55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E2F28"/>
    <w:multiLevelType w:val="multilevel"/>
    <w:tmpl w:val="79E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14895"/>
    <w:multiLevelType w:val="multilevel"/>
    <w:tmpl w:val="626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201E7"/>
    <w:multiLevelType w:val="multilevel"/>
    <w:tmpl w:val="6A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B2755"/>
    <w:multiLevelType w:val="multilevel"/>
    <w:tmpl w:val="3D96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87471"/>
    <w:multiLevelType w:val="multilevel"/>
    <w:tmpl w:val="B7FE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02428"/>
    <w:multiLevelType w:val="multilevel"/>
    <w:tmpl w:val="71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7B68"/>
    <w:multiLevelType w:val="multilevel"/>
    <w:tmpl w:val="415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C15B3"/>
    <w:multiLevelType w:val="multilevel"/>
    <w:tmpl w:val="58A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801631"/>
    <w:multiLevelType w:val="multilevel"/>
    <w:tmpl w:val="0D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C70B0"/>
    <w:multiLevelType w:val="multilevel"/>
    <w:tmpl w:val="C7C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10F7A"/>
    <w:multiLevelType w:val="multilevel"/>
    <w:tmpl w:val="D6D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523ED3"/>
    <w:multiLevelType w:val="multilevel"/>
    <w:tmpl w:val="EF7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CB0931"/>
    <w:multiLevelType w:val="multilevel"/>
    <w:tmpl w:val="801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4921FB"/>
    <w:multiLevelType w:val="multilevel"/>
    <w:tmpl w:val="B2D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77941"/>
    <w:multiLevelType w:val="multilevel"/>
    <w:tmpl w:val="F3C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31747B"/>
    <w:multiLevelType w:val="multilevel"/>
    <w:tmpl w:val="E30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51687"/>
    <w:multiLevelType w:val="multilevel"/>
    <w:tmpl w:val="EE4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41A5E"/>
    <w:multiLevelType w:val="multilevel"/>
    <w:tmpl w:val="6B7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0464E7"/>
    <w:multiLevelType w:val="multilevel"/>
    <w:tmpl w:val="97A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4503BC"/>
    <w:multiLevelType w:val="multilevel"/>
    <w:tmpl w:val="CE4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DC4AD0"/>
    <w:multiLevelType w:val="multilevel"/>
    <w:tmpl w:val="C698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41023F"/>
    <w:multiLevelType w:val="multilevel"/>
    <w:tmpl w:val="9DE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795EBE"/>
    <w:multiLevelType w:val="multilevel"/>
    <w:tmpl w:val="CBD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C7B6A"/>
    <w:multiLevelType w:val="multilevel"/>
    <w:tmpl w:val="BCE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52661"/>
    <w:multiLevelType w:val="multilevel"/>
    <w:tmpl w:val="23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F91CA7"/>
    <w:multiLevelType w:val="multilevel"/>
    <w:tmpl w:val="AD14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8C4D7C"/>
    <w:multiLevelType w:val="multilevel"/>
    <w:tmpl w:val="AB3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4A7CE5"/>
    <w:multiLevelType w:val="multilevel"/>
    <w:tmpl w:val="54F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DF56EF"/>
    <w:multiLevelType w:val="multilevel"/>
    <w:tmpl w:val="C7A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E87CE6"/>
    <w:multiLevelType w:val="multilevel"/>
    <w:tmpl w:val="8A1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335B23"/>
    <w:multiLevelType w:val="multilevel"/>
    <w:tmpl w:val="37B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A67384"/>
    <w:multiLevelType w:val="multilevel"/>
    <w:tmpl w:val="A24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C86201"/>
    <w:multiLevelType w:val="multilevel"/>
    <w:tmpl w:val="F62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73690B"/>
    <w:multiLevelType w:val="multilevel"/>
    <w:tmpl w:val="149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20"/>
  </w:num>
  <w:num w:numId="5">
    <w:abstractNumId w:val="22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6"/>
  </w:num>
  <w:num w:numId="8">
    <w:abstractNumId w:val="35"/>
  </w:num>
  <w:num w:numId="9">
    <w:abstractNumId w:val="13"/>
  </w:num>
  <w:num w:numId="10">
    <w:abstractNumId w:val="5"/>
  </w:num>
  <w:num w:numId="11">
    <w:abstractNumId w:val="7"/>
  </w:num>
  <w:num w:numId="12">
    <w:abstractNumId w:val="18"/>
  </w:num>
  <w:num w:numId="13">
    <w:abstractNumId w:val="23"/>
  </w:num>
  <w:num w:numId="14">
    <w:abstractNumId w:val="40"/>
  </w:num>
  <w:num w:numId="15">
    <w:abstractNumId w:val="34"/>
  </w:num>
  <w:num w:numId="16">
    <w:abstractNumId w:val="38"/>
  </w:num>
  <w:num w:numId="17">
    <w:abstractNumId w:val="15"/>
  </w:num>
  <w:num w:numId="18">
    <w:abstractNumId w:val="25"/>
  </w:num>
  <w:num w:numId="19">
    <w:abstractNumId w:val="31"/>
  </w:num>
  <w:num w:numId="20">
    <w:abstractNumId w:val="46"/>
  </w:num>
  <w:num w:numId="21">
    <w:abstractNumId w:val="33"/>
  </w:num>
  <w:num w:numId="22">
    <w:abstractNumId w:val="37"/>
  </w:num>
  <w:num w:numId="23">
    <w:abstractNumId w:val="14"/>
  </w:num>
  <w:num w:numId="24">
    <w:abstractNumId w:val="44"/>
  </w:num>
  <w:num w:numId="25">
    <w:abstractNumId w:val="21"/>
  </w:num>
  <w:num w:numId="26">
    <w:abstractNumId w:val="1"/>
  </w:num>
  <w:num w:numId="27">
    <w:abstractNumId w:val="42"/>
  </w:num>
  <w:num w:numId="28">
    <w:abstractNumId w:val="8"/>
  </w:num>
  <w:num w:numId="29">
    <w:abstractNumId w:val="27"/>
  </w:num>
  <w:num w:numId="30">
    <w:abstractNumId w:val="36"/>
  </w:num>
  <w:num w:numId="31">
    <w:abstractNumId w:val="11"/>
  </w:num>
  <w:num w:numId="32">
    <w:abstractNumId w:val="19"/>
  </w:num>
  <w:num w:numId="33">
    <w:abstractNumId w:val="39"/>
  </w:num>
  <w:num w:numId="34">
    <w:abstractNumId w:val="45"/>
  </w:num>
  <w:num w:numId="35">
    <w:abstractNumId w:val="29"/>
  </w:num>
  <w:num w:numId="36">
    <w:abstractNumId w:val="32"/>
  </w:num>
  <w:num w:numId="37">
    <w:abstractNumId w:val="47"/>
  </w:num>
  <w:num w:numId="38">
    <w:abstractNumId w:val="28"/>
  </w:num>
  <w:num w:numId="39">
    <w:abstractNumId w:val="10"/>
  </w:num>
  <w:num w:numId="40">
    <w:abstractNumId w:val="0"/>
  </w:num>
  <w:num w:numId="41">
    <w:abstractNumId w:val="17"/>
  </w:num>
  <w:num w:numId="42">
    <w:abstractNumId w:val="30"/>
  </w:num>
  <w:num w:numId="43">
    <w:abstractNumId w:val="9"/>
  </w:num>
  <w:num w:numId="44">
    <w:abstractNumId w:val="24"/>
  </w:num>
  <w:num w:numId="45">
    <w:abstractNumId w:val="41"/>
  </w:num>
  <w:num w:numId="46">
    <w:abstractNumId w:val="12"/>
  </w:num>
  <w:num w:numId="47">
    <w:abstractNumId w:val="48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1AA5"/>
    <w:rsid w:val="00006588"/>
    <w:rsid w:val="000B44B0"/>
    <w:rsid w:val="000E365C"/>
    <w:rsid w:val="00156D55"/>
    <w:rsid w:val="0019253D"/>
    <w:rsid w:val="002161E6"/>
    <w:rsid w:val="003149A9"/>
    <w:rsid w:val="003E20CF"/>
    <w:rsid w:val="00445406"/>
    <w:rsid w:val="004F1511"/>
    <w:rsid w:val="00550C8A"/>
    <w:rsid w:val="005630C6"/>
    <w:rsid w:val="005B6483"/>
    <w:rsid w:val="005C53B4"/>
    <w:rsid w:val="005F62F9"/>
    <w:rsid w:val="0061006F"/>
    <w:rsid w:val="00794E2A"/>
    <w:rsid w:val="007E3C38"/>
    <w:rsid w:val="008B7F40"/>
    <w:rsid w:val="008E0D25"/>
    <w:rsid w:val="0092773F"/>
    <w:rsid w:val="00954B31"/>
    <w:rsid w:val="00A74198"/>
    <w:rsid w:val="00AA08B3"/>
    <w:rsid w:val="00B261A1"/>
    <w:rsid w:val="00B96D89"/>
    <w:rsid w:val="00CC26B5"/>
    <w:rsid w:val="00CF331A"/>
    <w:rsid w:val="00D86781"/>
    <w:rsid w:val="00DE7B23"/>
    <w:rsid w:val="00E26E4A"/>
    <w:rsid w:val="00EA77A5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4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or">
    <w:name w:val="autor"/>
    <w:basedOn w:val="a"/>
    <w:rsid w:val="0044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2019-02-10T13:56:00Z</dcterms:created>
  <dcterms:modified xsi:type="dcterms:W3CDTF">2019-02-10T13:56:00Z</dcterms:modified>
</cp:coreProperties>
</file>