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11" w:rsidRPr="00B9492A" w:rsidRDefault="00B9492A" w:rsidP="00B9492A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3"/>
          <w:u w:val="none"/>
        </w:rPr>
      </w:pPr>
      <w:r>
        <w:rPr>
          <w:rFonts w:ascii="Times New Roman" w:hAnsi="Times New Roman" w:cs="Times New Roman"/>
          <w:noProof/>
          <w:sz w:val="24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-15240</wp:posOffset>
            </wp:positionV>
            <wp:extent cx="2362200" cy="1724025"/>
            <wp:effectExtent l="19050" t="0" r="0" b="0"/>
            <wp:wrapThrough wrapText="bothSides">
              <wp:wrapPolygon edited="0">
                <wp:start x="-174" y="0"/>
                <wp:lineTo x="-174" y="21481"/>
                <wp:lineTo x="21600" y="21481"/>
                <wp:lineTo x="21600" y="0"/>
                <wp:lineTo x="-174" y="0"/>
              </wp:wrapPolygon>
            </wp:wrapThrough>
            <wp:docPr id="2" name="Рисунок 65" descr="kb12_2015-prof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kb12_2015-profo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409" w:rsidRPr="00B9492A">
        <w:rPr>
          <w:rFonts w:ascii="Times New Roman" w:hAnsi="Times New Roman" w:cs="Times New Roman"/>
          <w:sz w:val="24"/>
          <w:szCs w:val="23"/>
        </w:rPr>
        <w:fldChar w:fldCharType="begin"/>
      </w:r>
      <w:r w:rsidR="004F1511" w:rsidRPr="00B9492A">
        <w:rPr>
          <w:rFonts w:ascii="Times New Roman" w:hAnsi="Times New Roman" w:cs="Times New Roman"/>
          <w:sz w:val="24"/>
          <w:szCs w:val="23"/>
        </w:rPr>
        <w:instrText xml:space="preserve"> HYPERLINK "http://www.kem.by/proforientir/vnimanie-i-professiya/" </w:instrText>
      </w:r>
      <w:r w:rsidR="003F2409" w:rsidRPr="00B9492A">
        <w:rPr>
          <w:rFonts w:ascii="Times New Roman" w:hAnsi="Times New Roman" w:cs="Times New Roman"/>
          <w:sz w:val="24"/>
          <w:szCs w:val="23"/>
        </w:rPr>
        <w:fldChar w:fldCharType="separate"/>
      </w:r>
    </w:p>
    <w:p w:rsidR="004F1511" w:rsidRPr="00B9492A" w:rsidRDefault="004F1511" w:rsidP="00B9492A">
      <w:pPr>
        <w:pStyle w:val="2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Monotype Corsiva" w:hAnsi="Monotype Corsiva"/>
          <w:bCs w:val="0"/>
          <w:color w:val="00B050"/>
          <w:sz w:val="72"/>
        </w:rPr>
      </w:pPr>
      <w:bookmarkStart w:id="0" w:name="_GoBack"/>
      <w:r w:rsidRPr="00B9492A">
        <w:rPr>
          <w:rFonts w:ascii="Monotype Corsiva" w:hAnsi="Monotype Corsiva"/>
          <w:bCs w:val="0"/>
          <w:color w:val="00B050"/>
          <w:sz w:val="72"/>
        </w:rPr>
        <w:t>Внимание и профессия</w:t>
      </w:r>
    </w:p>
    <w:bookmarkEnd w:id="0"/>
    <w:p w:rsidR="004F1511" w:rsidRPr="00B9492A" w:rsidRDefault="003F2409" w:rsidP="00B949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3"/>
        </w:rPr>
      </w:pPr>
      <w:r w:rsidRPr="00B9492A">
        <w:rPr>
          <w:rFonts w:ascii="Times New Roman" w:hAnsi="Times New Roman" w:cs="Times New Roman"/>
          <w:sz w:val="24"/>
          <w:szCs w:val="23"/>
        </w:rPr>
        <w:fldChar w:fldCharType="end"/>
      </w:r>
    </w:p>
    <w:p w:rsidR="004F1511" w:rsidRPr="00B9492A" w:rsidRDefault="004F1511" w:rsidP="00B949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3"/>
        </w:rPr>
      </w:pP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>На человека постоянно воздействует масса различных раздражителей. Наше сознание не в состоянии охватить одновременно с достаточной ясностью все эти объекты. Что-то находится в поле ясного сознания, что-то осознается не вполне отчетливо, а многое вообще не замечается. Из массы окружающих объектов человек выделяет те, которые представляют для него интерес, соответствуют его потребностям, жизненным планам. Любая деятельность требует выделения объекта и сосредоточенности на нем. Ни один психический процесс не может протекать целенаправленно и продуктивно, пока человек не заострит свое внимание на том, что воспринимает или делает.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b/>
          <w:bCs/>
          <w:szCs w:val="23"/>
        </w:rPr>
        <w:t>Внимание </w:t>
      </w:r>
      <w:r w:rsidRPr="00B9492A">
        <w:rPr>
          <w:szCs w:val="23"/>
        </w:rPr>
        <w:t>– особая форма психической активности человека, необходимое условие всякой деятельности. Это направленность и сосредоточенность нашего сознания (психики) на определенных объектах или определенной деятельности при отвлечении от всего остального. В зависимости от характера объекта, на который направленно внимание, различают </w:t>
      </w:r>
      <w:r w:rsidRPr="00B9492A">
        <w:rPr>
          <w:b/>
          <w:bCs/>
          <w:szCs w:val="23"/>
        </w:rPr>
        <w:t>внешнее и внутреннее внимание</w:t>
      </w:r>
      <w:r w:rsidRPr="00B9492A">
        <w:rPr>
          <w:szCs w:val="23"/>
        </w:rPr>
        <w:t>. Внешнее внимание – внимание, направленное на окружающие нас предметы и явления. Внутреннее внимание – внимание, направленное на внутренний мир самого человека, его мысли, чувства, переживания и т. д.</w:t>
      </w:r>
    </w:p>
    <w:p w:rsid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>Различают </w:t>
      </w:r>
      <w:r w:rsidRPr="00B9492A">
        <w:rPr>
          <w:b/>
          <w:bCs/>
          <w:szCs w:val="23"/>
        </w:rPr>
        <w:t>два вида внимания</w:t>
      </w:r>
      <w:r w:rsidRPr="00B9492A">
        <w:rPr>
          <w:szCs w:val="23"/>
        </w:rPr>
        <w:t xml:space="preserve">: </w:t>
      </w:r>
    </w:p>
    <w:p w:rsidR="00B9492A" w:rsidRDefault="004F1511" w:rsidP="00B9492A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contextualSpacing/>
        <w:jc w:val="both"/>
        <w:rPr>
          <w:szCs w:val="23"/>
        </w:rPr>
      </w:pPr>
      <w:r w:rsidRPr="00B9492A">
        <w:rPr>
          <w:szCs w:val="23"/>
        </w:rPr>
        <w:t xml:space="preserve">произвольное </w:t>
      </w:r>
    </w:p>
    <w:p w:rsidR="00B9492A" w:rsidRDefault="004F1511" w:rsidP="00B9492A">
      <w:pPr>
        <w:pStyle w:val="a4"/>
        <w:numPr>
          <w:ilvl w:val="0"/>
          <w:numId w:val="38"/>
        </w:numPr>
        <w:shd w:val="clear" w:color="auto" w:fill="FFFFFF"/>
        <w:spacing w:before="0" w:beforeAutospacing="0" w:after="0" w:afterAutospacing="0"/>
        <w:contextualSpacing/>
        <w:jc w:val="both"/>
        <w:rPr>
          <w:szCs w:val="23"/>
        </w:rPr>
      </w:pPr>
      <w:r w:rsidRPr="00B9492A">
        <w:rPr>
          <w:szCs w:val="23"/>
        </w:rPr>
        <w:t xml:space="preserve">и непроизвольное. 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>Произвольное внимание требует волевых усилий, чтобы удерживать в течение определенного времени в поле зрения определенный предмет, сосредоточивать на каком-либо объекте свое внимание. Непроизвольное внимание не связано с участием воли, предмет сам обеспечивает внимание, заставляя на себя смотреть, слушать и т. д. Для многих видов деятельности очень важно развитие произвольного внимания.</w:t>
      </w:r>
    </w:p>
    <w:p w:rsid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>Различают </w:t>
      </w:r>
      <w:r w:rsidRPr="00B9492A">
        <w:rPr>
          <w:b/>
          <w:bCs/>
          <w:szCs w:val="23"/>
        </w:rPr>
        <w:t>пять основных свойств внимания</w:t>
      </w:r>
      <w:r w:rsidRPr="00B9492A">
        <w:rPr>
          <w:szCs w:val="23"/>
        </w:rPr>
        <w:t xml:space="preserve">: </w:t>
      </w:r>
    </w:p>
    <w:p w:rsidR="00B9492A" w:rsidRDefault="004F1511" w:rsidP="00B9492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contextualSpacing/>
        <w:jc w:val="both"/>
        <w:rPr>
          <w:szCs w:val="23"/>
        </w:rPr>
      </w:pPr>
      <w:r w:rsidRPr="00B9492A">
        <w:rPr>
          <w:szCs w:val="23"/>
        </w:rPr>
        <w:t xml:space="preserve">устойчивость, </w:t>
      </w:r>
    </w:p>
    <w:p w:rsidR="00B9492A" w:rsidRDefault="004F1511" w:rsidP="00B9492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contextualSpacing/>
        <w:jc w:val="both"/>
        <w:rPr>
          <w:szCs w:val="23"/>
        </w:rPr>
      </w:pPr>
      <w:r w:rsidRPr="00B9492A">
        <w:rPr>
          <w:szCs w:val="23"/>
        </w:rPr>
        <w:t xml:space="preserve">сосредоточенность (концентрация), </w:t>
      </w:r>
    </w:p>
    <w:p w:rsidR="00B9492A" w:rsidRDefault="004F1511" w:rsidP="00B9492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contextualSpacing/>
        <w:jc w:val="both"/>
        <w:rPr>
          <w:szCs w:val="23"/>
        </w:rPr>
      </w:pPr>
      <w:r w:rsidRPr="00B9492A">
        <w:rPr>
          <w:szCs w:val="23"/>
        </w:rPr>
        <w:t xml:space="preserve">объем, </w:t>
      </w:r>
    </w:p>
    <w:p w:rsidR="00B9492A" w:rsidRDefault="004F1511" w:rsidP="00B9492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contextualSpacing/>
        <w:jc w:val="both"/>
        <w:rPr>
          <w:szCs w:val="23"/>
        </w:rPr>
      </w:pPr>
      <w:r w:rsidRPr="00B9492A">
        <w:rPr>
          <w:szCs w:val="23"/>
        </w:rPr>
        <w:t xml:space="preserve">переключение, </w:t>
      </w:r>
    </w:p>
    <w:p w:rsidR="004F1511" w:rsidRPr="00B9492A" w:rsidRDefault="004F1511" w:rsidP="00B9492A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contextualSpacing/>
        <w:jc w:val="both"/>
        <w:rPr>
          <w:szCs w:val="23"/>
        </w:rPr>
      </w:pPr>
      <w:r w:rsidRPr="00B9492A">
        <w:rPr>
          <w:szCs w:val="23"/>
        </w:rPr>
        <w:t>распределение.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>Внимание, которое осуществляет функцию контроля деятельности, неотделимо от мышления и восприятия, является обязательным условием любой профессиональной деятельности. Внимание, соответствующее требованиям определенной профессии, называют профессиональным вниманием. Оно проявляется во внимании к порядку на своем рабочем месте, к чистоте эксплуатируемого оборудования и т. д. Профессиональное внимание развивается в процессе профессионально-технического обучения. Главный стимул этого развития – общий порядок и неукоснительное выполнение всех правил учебной или производственной деятельности. Профессионально значимые свойства внимания – интенсивность его концентрации, устойчивость, быстрота переключения, широта распределения – по-разному выступают в различных видах деятельности и в разных профессиях имеют разное значение.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lastRenderedPageBreak/>
        <w:t>Существуют профессии (сборщики, корректоры и др.), в которых требуется длительное и устойчивое внимание (и периодическая его концентрация) на одном или даже нескольких объектах в течение всего рабочего дня.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 xml:space="preserve">Большая группа профессий, связанная </w:t>
      </w:r>
      <w:r w:rsidRPr="00B9492A">
        <w:rPr>
          <w:i/>
          <w:szCs w:val="23"/>
        </w:rPr>
        <w:t>с управлением движущимися механизмами</w:t>
      </w:r>
      <w:r w:rsidRPr="00B9492A">
        <w:rPr>
          <w:szCs w:val="23"/>
        </w:rPr>
        <w:t xml:space="preserve"> (автомашины, краны, электровозы и т. д.), называется в психологии труда </w:t>
      </w:r>
      <w:r w:rsidRPr="00B9492A">
        <w:rPr>
          <w:b/>
          <w:szCs w:val="23"/>
        </w:rPr>
        <w:t>водительскими.</w:t>
      </w:r>
      <w:r w:rsidRPr="00B9492A">
        <w:rPr>
          <w:szCs w:val="23"/>
        </w:rPr>
        <w:t xml:space="preserve"> Для них важны такие качества внимания, как широкое распределение и быстрое переключение, определяющие успешность управления механизмами в условиях многопланового воздействия внешнего мира. Согласитесь, трудно представить себе рассеянного водителя автомобиля или летчика, испытывающего трудности в концентрации внимания.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 xml:space="preserve">Едва ли в какой-либо другой профессии умение владеть вниманием играет такую важную роль, как в </w:t>
      </w:r>
      <w:r w:rsidRPr="00B9492A">
        <w:rPr>
          <w:b/>
          <w:szCs w:val="23"/>
        </w:rPr>
        <w:t>авиации.</w:t>
      </w:r>
      <w:r w:rsidRPr="00B9492A">
        <w:rPr>
          <w:szCs w:val="23"/>
        </w:rPr>
        <w:t xml:space="preserve"> Из всех ошибок, совершаемых летчиками, большинство происходит из-за несовершенства владения вниманием. Полет требует от человека способности охватывать вниманием в единицу времени большое количество объектов, т. е. способности очень быстро переключать внимание при обязательном условии достаточной интенсивности и времени сосредоточения внимания на каждом из объектов, необходимых для точного восприятия. Условно это называют объемом внимания.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Cs w:val="23"/>
        </w:rPr>
      </w:pPr>
      <w:r w:rsidRPr="00B9492A">
        <w:rPr>
          <w:szCs w:val="23"/>
        </w:rPr>
        <w:t xml:space="preserve">Для некоторых профессий высокая интенсивность и большой объем внимания во время трудовой деятельности необходимы почти постоянно, а двигательные навыки имеют гораздо меньшее значение. Эти профессии относятся в психологии труда </w:t>
      </w:r>
      <w:proofErr w:type="gramStart"/>
      <w:r w:rsidRPr="00B9492A">
        <w:rPr>
          <w:szCs w:val="23"/>
        </w:rPr>
        <w:t>к</w:t>
      </w:r>
      <w:proofErr w:type="gramEnd"/>
      <w:r w:rsidRPr="00B9492A">
        <w:rPr>
          <w:szCs w:val="23"/>
        </w:rPr>
        <w:t xml:space="preserve"> так называемым </w:t>
      </w:r>
      <w:r w:rsidRPr="00B9492A">
        <w:rPr>
          <w:b/>
          <w:szCs w:val="23"/>
        </w:rPr>
        <w:t>наблюдательным.</w:t>
      </w:r>
      <w:r w:rsidRPr="00B9492A">
        <w:rPr>
          <w:szCs w:val="23"/>
        </w:rPr>
        <w:t xml:space="preserve"> Это </w:t>
      </w:r>
      <w:r w:rsidRPr="00B9492A">
        <w:rPr>
          <w:i/>
          <w:szCs w:val="23"/>
        </w:rPr>
        <w:t>диспетчеры, операторы аппаратуры и т. д.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>Большинство профессий не требует повышенного внимания. Однако с развитием техники в ряде современных профессий (например, в профессиях водителя и оператора) количество объектов, требующих обслуживания, увеличивается настолько, что один человек не в состоянии охватить их своим вниманием, и тогда наблюдение за некоторыми из них передается или другим людям, или специальным автоматам.</w:t>
      </w:r>
    </w:p>
    <w:p w:rsidR="004F1511" w:rsidRPr="00B9492A" w:rsidRDefault="004F1511" w:rsidP="00B949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3"/>
        </w:rPr>
      </w:pPr>
    </w:p>
    <w:p w:rsidR="004F1511" w:rsidRPr="00B9492A" w:rsidRDefault="00B9492A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Monotype Corsiva" w:hAnsi="Monotype Corsiva"/>
          <w:sz w:val="36"/>
          <w:szCs w:val="23"/>
        </w:rPr>
      </w:pPr>
      <w:r>
        <w:rPr>
          <w:rFonts w:ascii="Monotype Corsiva" w:hAnsi="Monotype Corsiva"/>
          <w:b/>
          <w:bCs/>
          <w:noProof/>
          <w:sz w:val="36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588010</wp:posOffset>
            </wp:positionV>
            <wp:extent cx="2299335" cy="1676400"/>
            <wp:effectExtent l="19050" t="0" r="5715" b="0"/>
            <wp:wrapThrough wrapText="bothSides">
              <wp:wrapPolygon edited="0">
                <wp:start x="-179" y="0"/>
                <wp:lineTo x="-179" y="21355"/>
                <wp:lineTo x="21654" y="21355"/>
                <wp:lineTo x="21654" y="0"/>
                <wp:lineTo x="-179" y="0"/>
              </wp:wrapPolygon>
            </wp:wrapThrough>
            <wp:docPr id="64" name="Рисунок 64" descr="kb12_2015-prof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kb12_2015-prof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511" w:rsidRPr="00B9492A">
        <w:rPr>
          <w:rFonts w:ascii="Monotype Corsiva" w:hAnsi="Monotype Corsiva"/>
          <w:b/>
          <w:bCs/>
          <w:sz w:val="36"/>
          <w:szCs w:val="23"/>
        </w:rPr>
        <w:t>Как управлять своим вниманием? Можно ли научиться быть внимательным, научиться искусству сосредоточения?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 xml:space="preserve">Развитие устойчивости внимания тесно связано с выраженностью волевых качеств человека. В книге «Закон </w:t>
      </w:r>
      <w:proofErr w:type="spellStart"/>
      <w:r w:rsidRPr="00B9492A">
        <w:rPr>
          <w:szCs w:val="23"/>
        </w:rPr>
        <w:t>Мерфи</w:t>
      </w:r>
      <w:proofErr w:type="spellEnd"/>
      <w:r w:rsidRPr="00B9492A">
        <w:rPr>
          <w:szCs w:val="23"/>
        </w:rPr>
        <w:t xml:space="preserve">» Артура Блоха сказано: «необходимости концентрированного внимания всегда сопутствует непреодолимое желание отвлечься». Воспитание волевого </w:t>
      </w:r>
      <w:proofErr w:type="gramStart"/>
      <w:r w:rsidRPr="00B9492A">
        <w:rPr>
          <w:szCs w:val="23"/>
        </w:rPr>
        <w:t>внимания</w:t>
      </w:r>
      <w:proofErr w:type="gramEnd"/>
      <w:r w:rsidRPr="00B9492A">
        <w:rPr>
          <w:szCs w:val="23"/>
        </w:rPr>
        <w:t xml:space="preserve"> по сути сводится к воспитанию чувства ответственности и тренировке волевого усилия.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  <w:u w:val="single"/>
        </w:rPr>
        <w:t>Приучайте себя любую работу выполнять внимательно,</w:t>
      </w:r>
      <w:r w:rsidRPr="00B9492A">
        <w:rPr>
          <w:szCs w:val="23"/>
        </w:rPr>
        <w:t xml:space="preserve"> даже если она привычна для вас и легка. Помните: </w:t>
      </w:r>
      <w:r w:rsidRPr="00B9492A">
        <w:rPr>
          <w:i/>
          <w:szCs w:val="23"/>
        </w:rPr>
        <w:t>выполняя работу без внимания, мы воспитываем в себе невнимательность.</w:t>
      </w:r>
      <w:r w:rsidRPr="00B9492A">
        <w:rPr>
          <w:szCs w:val="23"/>
        </w:rPr>
        <w:t xml:space="preserve"> Необходимо заставлять себя быть внимательным, </w:t>
      </w:r>
      <w:r w:rsidRPr="00B9492A">
        <w:rPr>
          <w:szCs w:val="23"/>
          <w:u w:val="single"/>
        </w:rPr>
        <w:t>учиться концентрировать свое внимание,</w:t>
      </w:r>
      <w:r w:rsidRPr="00B9492A">
        <w:rPr>
          <w:szCs w:val="23"/>
        </w:rPr>
        <w:t xml:space="preserve"> даже если этого совсем не хочется, учиться делать внимание послушным. Например, нужно приучать себя в первую очередь выполнять те дела, которые хочется отложить «на потом»; выполнять неинтересную, но необходимую работу.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 xml:space="preserve">Верный путь развития внимания – </w:t>
      </w:r>
      <w:r w:rsidRPr="00B9492A">
        <w:rPr>
          <w:szCs w:val="23"/>
          <w:u w:val="single"/>
        </w:rPr>
        <w:t xml:space="preserve">приучать себя работать в самых разнообразных условиях </w:t>
      </w:r>
      <w:r w:rsidRPr="00B9492A">
        <w:rPr>
          <w:szCs w:val="23"/>
        </w:rPr>
        <w:t>(к примеру, в шумной и отвлекающей обстановке), стараться не замечать того, что мешает занятиям, не реагировать на посторонние раздражители. Это «закаляет», тренирует внимание.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 xml:space="preserve">Чтобы развить внимание, нужно тренироваться. Суть тренировок в том, чтобы в течение ограниченного времени методично, не отвлекаясь, выполнять определенное задание. </w:t>
      </w:r>
      <w:r w:rsidRPr="00B9492A">
        <w:rPr>
          <w:szCs w:val="23"/>
          <w:u w:val="single"/>
        </w:rPr>
        <w:t xml:space="preserve">Тренируйтесь в переключении внимания: сознательно и осмысленно </w:t>
      </w:r>
      <w:r w:rsidRPr="00B9492A">
        <w:rPr>
          <w:szCs w:val="23"/>
          <w:u w:val="single"/>
        </w:rPr>
        <w:lastRenderedPageBreak/>
        <w:t>перемещайте внимание с одного предмета на другой</w:t>
      </w:r>
      <w:r w:rsidRPr="00B9492A">
        <w:rPr>
          <w:szCs w:val="23"/>
        </w:rPr>
        <w:t>. Упражняйтесь в одновременном наблюдении нескольких объектов.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 xml:space="preserve">Помните, </w:t>
      </w:r>
      <w:r w:rsidRPr="00B9492A">
        <w:rPr>
          <w:szCs w:val="23"/>
          <w:u w:val="single"/>
        </w:rPr>
        <w:t>если человек привыкает все делать внимательно, то внимание, становясь постоянной особенностью</w:t>
      </w:r>
      <w:r w:rsidRPr="00B9492A">
        <w:rPr>
          <w:szCs w:val="23"/>
        </w:rPr>
        <w:t>, перерастает во внимательность, которая, как черта личности, имеет большое значение в общем, психологическом и профессиональном облике человека. Тот, кто обладает этим качеством, отличается наблюдательностью, способностью лучше воспринимать окружающее. Внимательный человек реагирует на события быстрее и переживает их часто глубже, отличается большой способностью к обучению.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b/>
          <w:szCs w:val="23"/>
          <w:u w:val="single"/>
        </w:rPr>
        <w:t>Внимательность связана с большим развитием свойств внимания: его объема, сосредоточенности, устойчивости, распределения. Обладая этим качеством, человек легко сосредотачивается, у него хорошо развито непроизвольное внимание</w:t>
      </w:r>
      <w:r w:rsidRPr="00B9492A">
        <w:rPr>
          <w:szCs w:val="23"/>
        </w:rPr>
        <w:t>. Даже при отсутствии интереса к работе внимательный человек может быстро мобилизовать произвольное внимание, заставить себя сосредоточиться на трудном и неинтересном занятии.</w:t>
      </w:r>
    </w:p>
    <w:p w:rsidR="004F1511" w:rsidRPr="00B9492A" w:rsidRDefault="004F1511" w:rsidP="00B949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4F1511" w:rsidRPr="00B9492A" w:rsidRDefault="00B9492A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>
        <w:rPr>
          <w:b/>
          <w:bCs/>
          <w:noProof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402590</wp:posOffset>
            </wp:positionV>
            <wp:extent cx="3434715" cy="2505075"/>
            <wp:effectExtent l="19050" t="0" r="0" b="0"/>
            <wp:wrapThrough wrapText="bothSides">
              <wp:wrapPolygon edited="0">
                <wp:start x="-120" y="0"/>
                <wp:lineTo x="-120" y="21518"/>
                <wp:lineTo x="21564" y="21518"/>
                <wp:lineTo x="21564" y="0"/>
                <wp:lineTo x="-120" y="0"/>
              </wp:wrapPolygon>
            </wp:wrapThrough>
            <wp:docPr id="63" name="Рисунок 63" descr="kb12_2015-profo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kb12_2015-profo_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511" w:rsidRPr="00B9492A">
        <w:rPr>
          <w:b/>
          <w:bCs/>
          <w:szCs w:val="23"/>
        </w:rPr>
        <w:t>Внимательность</w:t>
      </w:r>
      <w:r w:rsidR="004F1511" w:rsidRPr="00B9492A">
        <w:rPr>
          <w:szCs w:val="23"/>
        </w:rPr>
        <w:t> – способность человека длительное время пребывать в состоянии психологической и зрительной (слуховой) концентрации, сосредоточенности на каком-либо объекте. Быть внимательным – значит следить за какими-то движениями; развивать внимательность – значит учиться различать скрытые движения в людях, природе, искусстве, науке, в любом аспекте жизни.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>Невнимательность характеризуется легкой отвлекаемостью, рассеянностью при слабом произвольном внимании, абсолютной неустойчивостью внимания, при котором человек все внимание направляет на один конкретный объект, не замечая ничего другого.</w:t>
      </w:r>
    </w:p>
    <w:p w:rsidR="004F1511" w:rsidRPr="00B9492A" w:rsidRDefault="004F1511" w:rsidP="00B9492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3"/>
        </w:rPr>
      </w:pPr>
      <w:r w:rsidRPr="00B9492A">
        <w:rPr>
          <w:szCs w:val="23"/>
        </w:rPr>
        <w:t>Помните, лучший способ формирования внимательности – это не позволять себе выполнять работу небрежно.</w:t>
      </w:r>
    </w:p>
    <w:p w:rsidR="00CF331A" w:rsidRPr="00B9492A" w:rsidRDefault="00CF331A" w:rsidP="00B949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B9492A" w:rsidRPr="00B9492A" w:rsidRDefault="00B9492A" w:rsidP="00B949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sectPr w:rsidR="00B9492A" w:rsidRPr="00B9492A" w:rsidSect="003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6BC"/>
    <w:multiLevelType w:val="multilevel"/>
    <w:tmpl w:val="051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20E75"/>
    <w:multiLevelType w:val="multilevel"/>
    <w:tmpl w:val="B8A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02E81"/>
    <w:multiLevelType w:val="multilevel"/>
    <w:tmpl w:val="B3C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874F4"/>
    <w:multiLevelType w:val="multilevel"/>
    <w:tmpl w:val="EA7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77BEE"/>
    <w:multiLevelType w:val="multilevel"/>
    <w:tmpl w:val="4652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53131"/>
    <w:multiLevelType w:val="multilevel"/>
    <w:tmpl w:val="CB3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9099F"/>
    <w:multiLevelType w:val="multilevel"/>
    <w:tmpl w:val="A558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201E7"/>
    <w:multiLevelType w:val="multilevel"/>
    <w:tmpl w:val="6A6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C3D38"/>
    <w:multiLevelType w:val="multilevel"/>
    <w:tmpl w:val="84B4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87471"/>
    <w:multiLevelType w:val="multilevel"/>
    <w:tmpl w:val="B7FE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02428"/>
    <w:multiLevelType w:val="multilevel"/>
    <w:tmpl w:val="7184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54C5E"/>
    <w:multiLevelType w:val="multilevel"/>
    <w:tmpl w:val="CAB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C15B3"/>
    <w:multiLevelType w:val="multilevel"/>
    <w:tmpl w:val="58A2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01631"/>
    <w:multiLevelType w:val="multilevel"/>
    <w:tmpl w:val="0D8A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766C5"/>
    <w:multiLevelType w:val="hybridMultilevel"/>
    <w:tmpl w:val="A672CF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272242"/>
    <w:multiLevelType w:val="multilevel"/>
    <w:tmpl w:val="FBC2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3617D"/>
    <w:multiLevelType w:val="hybridMultilevel"/>
    <w:tmpl w:val="826E5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CC70B0"/>
    <w:multiLevelType w:val="multilevel"/>
    <w:tmpl w:val="C7C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F0437"/>
    <w:multiLevelType w:val="multilevel"/>
    <w:tmpl w:val="CC4C3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810F7A"/>
    <w:multiLevelType w:val="multilevel"/>
    <w:tmpl w:val="D6DE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CB0931"/>
    <w:multiLevelType w:val="multilevel"/>
    <w:tmpl w:val="801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FD094D"/>
    <w:multiLevelType w:val="multilevel"/>
    <w:tmpl w:val="1F50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921FB"/>
    <w:multiLevelType w:val="multilevel"/>
    <w:tmpl w:val="B2D2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31747B"/>
    <w:multiLevelType w:val="multilevel"/>
    <w:tmpl w:val="E30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E41A5E"/>
    <w:multiLevelType w:val="multilevel"/>
    <w:tmpl w:val="6B7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0464E7"/>
    <w:multiLevelType w:val="multilevel"/>
    <w:tmpl w:val="97A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503BC"/>
    <w:multiLevelType w:val="multilevel"/>
    <w:tmpl w:val="CE4C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C4AD0"/>
    <w:multiLevelType w:val="multilevel"/>
    <w:tmpl w:val="C6984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8C64A0"/>
    <w:multiLevelType w:val="multilevel"/>
    <w:tmpl w:val="59B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41023F"/>
    <w:multiLevelType w:val="multilevel"/>
    <w:tmpl w:val="9DE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795EBE"/>
    <w:multiLevelType w:val="multilevel"/>
    <w:tmpl w:val="CBD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FC7B6A"/>
    <w:multiLevelType w:val="multilevel"/>
    <w:tmpl w:val="BCE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752661"/>
    <w:multiLevelType w:val="multilevel"/>
    <w:tmpl w:val="2318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F91CA7"/>
    <w:multiLevelType w:val="multilevel"/>
    <w:tmpl w:val="AD147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4A7CE5"/>
    <w:multiLevelType w:val="multilevel"/>
    <w:tmpl w:val="54F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E87CE6"/>
    <w:multiLevelType w:val="multilevel"/>
    <w:tmpl w:val="8A1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335B23"/>
    <w:multiLevelType w:val="multilevel"/>
    <w:tmpl w:val="37B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A67384"/>
    <w:multiLevelType w:val="multilevel"/>
    <w:tmpl w:val="A244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15"/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4"/>
  </w:num>
  <w:num w:numId="8">
    <w:abstractNumId w:val="28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19"/>
  </w:num>
  <w:num w:numId="14">
    <w:abstractNumId w:val="33"/>
  </w:num>
  <w:num w:numId="15">
    <w:abstractNumId w:val="27"/>
  </w:num>
  <w:num w:numId="16">
    <w:abstractNumId w:val="31"/>
  </w:num>
  <w:num w:numId="17">
    <w:abstractNumId w:val="10"/>
  </w:num>
  <w:num w:numId="18">
    <w:abstractNumId w:val="20"/>
  </w:num>
  <w:num w:numId="19">
    <w:abstractNumId w:val="24"/>
  </w:num>
  <w:num w:numId="20">
    <w:abstractNumId w:val="37"/>
  </w:num>
  <w:num w:numId="21">
    <w:abstractNumId w:val="26"/>
  </w:num>
  <w:num w:numId="22">
    <w:abstractNumId w:val="30"/>
  </w:num>
  <w:num w:numId="23">
    <w:abstractNumId w:val="9"/>
  </w:num>
  <w:num w:numId="24">
    <w:abstractNumId w:val="35"/>
  </w:num>
  <w:num w:numId="25">
    <w:abstractNumId w:val="17"/>
  </w:num>
  <w:num w:numId="26">
    <w:abstractNumId w:val="0"/>
  </w:num>
  <w:num w:numId="27">
    <w:abstractNumId w:val="34"/>
  </w:num>
  <w:num w:numId="28">
    <w:abstractNumId w:val="6"/>
  </w:num>
  <w:num w:numId="29">
    <w:abstractNumId w:val="22"/>
  </w:num>
  <w:num w:numId="30">
    <w:abstractNumId w:val="29"/>
  </w:num>
  <w:num w:numId="31">
    <w:abstractNumId w:val="7"/>
  </w:num>
  <w:num w:numId="32">
    <w:abstractNumId w:val="13"/>
  </w:num>
  <w:num w:numId="33">
    <w:abstractNumId w:val="32"/>
  </w:num>
  <w:num w:numId="34">
    <w:abstractNumId w:val="36"/>
  </w:num>
  <w:num w:numId="35">
    <w:abstractNumId w:val="23"/>
  </w:num>
  <w:num w:numId="36">
    <w:abstractNumId w:val="25"/>
  </w:num>
  <w:num w:numId="37">
    <w:abstractNumId w:val="1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23"/>
    <w:rsid w:val="00001AA5"/>
    <w:rsid w:val="00006588"/>
    <w:rsid w:val="000B44B0"/>
    <w:rsid w:val="000E365C"/>
    <w:rsid w:val="00156D55"/>
    <w:rsid w:val="0019253D"/>
    <w:rsid w:val="002161E6"/>
    <w:rsid w:val="003149A9"/>
    <w:rsid w:val="003E20CF"/>
    <w:rsid w:val="003F2409"/>
    <w:rsid w:val="00445406"/>
    <w:rsid w:val="004F1511"/>
    <w:rsid w:val="00550C8A"/>
    <w:rsid w:val="005630C6"/>
    <w:rsid w:val="005B6483"/>
    <w:rsid w:val="005C53B4"/>
    <w:rsid w:val="0061006F"/>
    <w:rsid w:val="00794E2A"/>
    <w:rsid w:val="007E3C38"/>
    <w:rsid w:val="008B7F40"/>
    <w:rsid w:val="008E0D25"/>
    <w:rsid w:val="0092773F"/>
    <w:rsid w:val="00954B31"/>
    <w:rsid w:val="00A74198"/>
    <w:rsid w:val="00AA08B3"/>
    <w:rsid w:val="00B261A1"/>
    <w:rsid w:val="00B9492A"/>
    <w:rsid w:val="00B96D89"/>
    <w:rsid w:val="00CC26B5"/>
    <w:rsid w:val="00CF331A"/>
    <w:rsid w:val="00D86781"/>
    <w:rsid w:val="00DE7B23"/>
    <w:rsid w:val="00E26E4A"/>
    <w:rsid w:val="00F7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09"/>
  </w:style>
  <w:style w:type="paragraph" w:styleId="1">
    <w:name w:val="heading 1"/>
    <w:basedOn w:val="a"/>
    <w:next w:val="a"/>
    <w:link w:val="10"/>
    <w:uiPriority w:val="9"/>
    <w:qFormat/>
    <w:rsid w:val="00445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E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B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7B23"/>
    <w:rPr>
      <w:b/>
      <w:bCs/>
    </w:rPr>
  </w:style>
  <w:style w:type="character" w:styleId="a6">
    <w:name w:val="Emphasis"/>
    <w:basedOn w:val="a0"/>
    <w:uiPriority w:val="20"/>
    <w:qFormat/>
    <w:rsid w:val="00DE7B2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B7F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08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45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utor">
    <w:name w:val="autor"/>
    <w:basedOn w:val="a"/>
    <w:rsid w:val="0044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976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Виктория</cp:lastModifiedBy>
  <cp:revision>3</cp:revision>
  <dcterms:created xsi:type="dcterms:W3CDTF">2019-02-10T13:55:00Z</dcterms:created>
  <dcterms:modified xsi:type="dcterms:W3CDTF">2019-03-23T06:12:00Z</dcterms:modified>
</cp:coreProperties>
</file>