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2F9" w:rsidRPr="005F62F9" w:rsidRDefault="005F62F9" w:rsidP="005F62F9">
      <w:pPr>
        <w:spacing w:after="0" w:line="240" w:lineRule="auto"/>
        <w:rPr>
          <w:rFonts w:ascii="Arial" w:eastAsia="Times New Roman" w:hAnsi="Arial" w:cs="Arial"/>
          <w:color w:val="3C3C3C"/>
          <w:sz w:val="23"/>
          <w:szCs w:val="23"/>
          <w:shd w:val="clear" w:color="auto" w:fill="FFFFFF"/>
          <w:lang w:eastAsia="ru-RU"/>
        </w:rPr>
      </w:pPr>
      <w:r w:rsidRPr="005F62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F62F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"http://www.kem.by/proforientir/myshlenie-i-profesiya/" </w:instrText>
      </w:r>
      <w:r w:rsidRPr="005F62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5F62F9" w:rsidRPr="005F62F9" w:rsidRDefault="005F62F9" w:rsidP="005F62F9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F36523"/>
          <w:sz w:val="36"/>
          <w:szCs w:val="36"/>
          <w:lang w:eastAsia="ru-RU"/>
        </w:rPr>
      </w:pPr>
      <w:bookmarkStart w:id="0" w:name="_GoBack"/>
      <w:r w:rsidRPr="005F62F9">
        <w:rPr>
          <w:rFonts w:ascii="Arial" w:eastAsia="Times New Roman" w:hAnsi="Arial" w:cs="Arial"/>
          <w:color w:val="F36523"/>
          <w:sz w:val="36"/>
          <w:szCs w:val="36"/>
          <w:shd w:val="clear" w:color="auto" w:fill="FFFFFF"/>
          <w:lang w:eastAsia="ru-RU"/>
        </w:rPr>
        <w:t>Мышление и профессия</w:t>
      </w:r>
    </w:p>
    <w:bookmarkEnd w:id="0"/>
    <w:p w:rsidR="005F62F9" w:rsidRPr="005F62F9" w:rsidRDefault="005F62F9" w:rsidP="005F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2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F62F9" w:rsidRPr="005F62F9" w:rsidRDefault="005F62F9" w:rsidP="005F6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noProof/>
          <w:color w:val="727272"/>
          <w:sz w:val="23"/>
          <w:szCs w:val="23"/>
          <w:lang w:eastAsia="ru-RU"/>
        </w:rPr>
        <w:drawing>
          <wp:inline distT="0" distB="0" distL="0" distR="0">
            <wp:extent cx="4572000" cy="3333750"/>
            <wp:effectExtent l="0" t="0" r="0" b="0"/>
            <wp:docPr id="70" name="Рисунок 70" descr="kb01_2016-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kb01_2016-6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2F9" w:rsidRPr="005F62F9" w:rsidRDefault="005F62F9" w:rsidP="005F62F9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Способность к мышлению – главный признак человека, выделяющий его из многообразного животного мира. Можно сказать, что </w:t>
      </w:r>
      <w:r w:rsidRPr="005F62F9">
        <w:rPr>
          <w:rFonts w:ascii="Arial" w:eastAsia="Times New Roman" w:hAnsi="Arial" w:cs="Arial"/>
          <w:b/>
          <w:bCs/>
          <w:i/>
          <w:iCs/>
          <w:color w:val="727272"/>
          <w:sz w:val="23"/>
          <w:szCs w:val="23"/>
          <w:lang w:eastAsia="ru-RU"/>
        </w:rPr>
        <w:t>мышление</w:t>
      </w: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– это высшая форма отражения человеческим мозгом окружающего мира, целенаправленное умственное действие.</w:t>
      </w:r>
    </w:p>
    <w:p w:rsidR="005F62F9" w:rsidRPr="005F62F9" w:rsidRDefault="005F62F9" w:rsidP="005F62F9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Мышление человека как форма умственной активности совершается при помощи следующих </w:t>
      </w:r>
      <w:r w:rsidRPr="005F62F9">
        <w:rPr>
          <w:rFonts w:ascii="Arial" w:eastAsia="Times New Roman" w:hAnsi="Arial" w:cs="Arial"/>
          <w:b/>
          <w:bCs/>
          <w:i/>
          <w:iCs/>
          <w:color w:val="727272"/>
          <w:sz w:val="23"/>
          <w:szCs w:val="23"/>
          <w:lang w:eastAsia="ru-RU"/>
        </w:rPr>
        <w:t>мыслительных операций</w:t>
      </w: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:</w:t>
      </w:r>
    </w:p>
    <w:p w:rsidR="005F62F9" w:rsidRPr="005F62F9" w:rsidRDefault="005F62F9" w:rsidP="005F62F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• сравнение;</w:t>
      </w:r>
    </w:p>
    <w:p w:rsidR="005F62F9" w:rsidRPr="005F62F9" w:rsidRDefault="005F62F9" w:rsidP="005F62F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• анализ;</w:t>
      </w:r>
    </w:p>
    <w:p w:rsidR="005F62F9" w:rsidRPr="005F62F9" w:rsidRDefault="005F62F9" w:rsidP="005F62F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• синтез;</w:t>
      </w:r>
    </w:p>
    <w:p w:rsidR="005F62F9" w:rsidRPr="005F62F9" w:rsidRDefault="005F62F9" w:rsidP="005F62F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• абстрагирование (отвлечение);</w:t>
      </w:r>
    </w:p>
    <w:p w:rsidR="005F62F9" w:rsidRPr="005F62F9" w:rsidRDefault="005F62F9" w:rsidP="005F62F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• конкретизация;</w:t>
      </w:r>
    </w:p>
    <w:p w:rsidR="005F62F9" w:rsidRPr="005F62F9" w:rsidRDefault="005F62F9" w:rsidP="005F62F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• обобщение;</w:t>
      </w:r>
    </w:p>
    <w:p w:rsidR="005F62F9" w:rsidRPr="005F62F9" w:rsidRDefault="005F62F9" w:rsidP="005F62F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• систематизация.</w:t>
      </w:r>
    </w:p>
    <w:p w:rsidR="005F62F9" w:rsidRPr="005F62F9" w:rsidRDefault="005F62F9" w:rsidP="005F62F9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Первым следует назвать </w:t>
      </w:r>
      <w:r w:rsidRPr="005F62F9">
        <w:rPr>
          <w:rFonts w:ascii="Arial" w:eastAsia="Times New Roman" w:hAnsi="Arial" w:cs="Arial"/>
          <w:b/>
          <w:bCs/>
          <w:i/>
          <w:iCs/>
          <w:color w:val="727272"/>
          <w:sz w:val="23"/>
          <w:szCs w:val="23"/>
          <w:lang w:eastAsia="ru-RU"/>
        </w:rPr>
        <w:t>сравнение</w:t>
      </w: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. «Все познается в сравнении» – есть такая древняя мудрость. Невозможно оценить какое-либо явление, предмет, событие, объект, не сравнивая его с чем-то или кем-то другим. Сравнивая, мы определяем свое отношение к книге, фильму, человеку. И даже когда мы, казалось бы, ничего не сравниваем осознанно, все равно в основе наших оценок лежит неосознанное сравнение. Например, когда мы говорим: «Этот мальчик высокого роста», – мы имеем в виду, что он выше большинства мальчиков, с которыми нам приходилось сталкиваться.</w:t>
      </w:r>
    </w:p>
    <w:p w:rsidR="005F62F9" w:rsidRPr="005F62F9" w:rsidRDefault="005F62F9" w:rsidP="005F62F9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b/>
          <w:bCs/>
          <w:i/>
          <w:iCs/>
          <w:color w:val="727272"/>
          <w:sz w:val="23"/>
          <w:szCs w:val="23"/>
          <w:lang w:eastAsia="ru-RU"/>
        </w:rPr>
        <w:lastRenderedPageBreak/>
        <w:t>Анализ</w:t>
      </w: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– мысленное разложение целого на составные части. Например, глядя на книгу, мы отмечаем, что она состоит из страниц, скрепленных переплетом, ее текст состоит из глав, а они, в свою очередь, – из абзацев, те – из слов, а слова – из букв.</w:t>
      </w:r>
    </w:p>
    <w:p w:rsidR="005F62F9" w:rsidRPr="005F62F9" w:rsidRDefault="005F62F9" w:rsidP="005F62F9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В противоположность анализу </w:t>
      </w:r>
      <w:r w:rsidRPr="005F62F9">
        <w:rPr>
          <w:rFonts w:ascii="Arial" w:eastAsia="Times New Roman" w:hAnsi="Arial" w:cs="Arial"/>
          <w:b/>
          <w:bCs/>
          <w:i/>
          <w:iCs/>
          <w:color w:val="727272"/>
          <w:sz w:val="23"/>
          <w:szCs w:val="23"/>
          <w:lang w:eastAsia="ru-RU"/>
        </w:rPr>
        <w:t>синтез</w:t>
      </w: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– мысленное соединение частей в целое. Предположим, на складе металлолома вы увидите сваленные в кучу велосипедный руль, раму, ободья и крылья. Невольно в сознании возникнет образ велосипеда, который можно собрать из этих частей. Синтез и анализ – две взаимосвязанные операции. Когда работает одна из них, одновременно работает и другая.</w:t>
      </w:r>
    </w:p>
    <w:p w:rsidR="005F62F9" w:rsidRPr="005F62F9" w:rsidRDefault="005F62F9" w:rsidP="005F6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noProof/>
          <w:color w:val="727272"/>
          <w:sz w:val="23"/>
          <w:szCs w:val="23"/>
          <w:lang w:eastAsia="ru-RU"/>
        </w:rPr>
        <w:drawing>
          <wp:inline distT="0" distB="0" distL="0" distR="0">
            <wp:extent cx="4572000" cy="3333750"/>
            <wp:effectExtent l="0" t="0" r="0" b="0"/>
            <wp:docPr id="69" name="Рисунок 69" descr="kb01_2016-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kb01_2016-6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2F9" w:rsidRPr="005F62F9" w:rsidRDefault="005F62F9" w:rsidP="005F62F9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b/>
          <w:bCs/>
          <w:i/>
          <w:iCs/>
          <w:color w:val="727272"/>
          <w:sz w:val="23"/>
          <w:szCs w:val="23"/>
          <w:lang w:eastAsia="ru-RU"/>
        </w:rPr>
        <w:t>Абстрагирование</w:t>
      </w: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– мысленное отделение какого-либо признака, свойства от самого предмета. Например, услышав шум автомобильного двигателя, мы думаем о нем, при этом на какое-то время совершенно забывая о его источнике – автомобиле. Думая о шуме, мы рассуждаем о способах борьбы с ним и о том, сколько проблем он привносит в нашу жизнь, и только позже вспоминаем про его источник.</w:t>
      </w:r>
    </w:p>
    <w:p w:rsidR="005F62F9" w:rsidRPr="005F62F9" w:rsidRDefault="005F62F9" w:rsidP="005F62F9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b/>
          <w:bCs/>
          <w:i/>
          <w:iCs/>
          <w:color w:val="727272"/>
          <w:sz w:val="23"/>
          <w:szCs w:val="23"/>
          <w:lang w:eastAsia="ru-RU"/>
        </w:rPr>
        <w:t>Обобщение</w:t>
      </w: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– мысленное объединение предметов и явлений в группы по тем общим и существенным признакам, которые выделяются в процессе абстрагирования. Например, когда мы слышим перечисление «сорока, ворона, голубь, ласточка, воробей, аист», мы знаем, что все они – птицы. Объединение зависит от нашего жизненно- го опыта и знаний, которыми мы владеем.</w:t>
      </w:r>
    </w:p>
    <w:p w:rsidR="005F62F9" w:rsidRPr="005F62F9" w:rsidRDefault="005F62F9" w:rsidP="005F62F9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Операция </w:t>
      </w:r>
      <w:r w:rsidRPr="005F62F9">
        <w:rPr>
          <w:rFonts w:ascii="Arial" w:eastAsia="Times New Roman" w:hAnsi="Arial" w:cs="Arial"/>
          <w:b/>
          <w:bCs/>
          <w:i/>
          <w:iCs/>
          <w:color w:val="727272"/>
          <w:sz w:val="23"/>
          <w:szCs w:val="23"/>
          <w:lang w:eastAsia="ru-RU"/>
        </w:rPr>
        <w:t>конкретизации</w:t>
      </w: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противоположна и абстрагированию, и обобщению. При конкретизации какой-то абстрактный признак относят к конкретному предмету или явлению. Например, услышав или прочитав о пользе занятий спортом, вы записались в спортивную секцию, заодно привели туда и друга. Таким образом, общее положение, справедливое для всех, вы конкретизировали: применили к себе и своему другу.</w:t>
      </w:r>
    </w:p>
    <w:p w:rsidR="005F62F9" w:rsidRPr="005F62F9" w:rsidRDefault="005F62F9" w:rsidP="005F62F9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lastRenderedPageBreak/>
        <w:t>И последнее – </w:t>
      </w:r>
      <w:r w:rsidRPr="005F62F9">
        <w:rPr>
          <w:rFonts w:ascii="Arial" w:eastAsia="Times New Roman" w:hAnsi="Arial" w:cs="Arial"/>
          <w:b/>
          <w:bCs/>
          <w:i/>
          <w:iCs/>
          <w:color w:val="727272"/>
          <w:sz w:val="23"/>
          <w:szCs w:val="23"/>
          <w:lang w:eastAsia="ru-RU"/>
        </w:rPr>
        <w:t>систематизация</w:t>
      </w: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. Скажем, вы пишете сочинение о поэзии Пушкина. Нужно быстро вспомнить все, что вы о ней знаете. Но в нашей памяти нет полок, как в книжном шкафу. Из общей массы знаний нужно извлечь именно то, что касается поэзии Пушкина, отделив эти данные от всех остальных: вначале от математики, географии, биологии, затем от Лермонтова, Тютчева, Фета… У систематизации много общего с классификацией. Чаще всего одно бывает невозможно без другого.</w:t>
      </w:r>
    </w:p>
    <w:p w:rsidR="005F62F9" w:rsidRPr="005F62F9" w:rsidRDefault="005F62F9" w:rsidP="005F6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noProof/>
          <w:color w:val="727272"/>
          <w:sz w:val="23"/>
          <w:szCs w:val="23"/>
          <w:lang w:eastAsia="ru-RU"/>
        </w:rPr>
        <w:drawing>
          <wp:inline distT="0" distB="0" distL="0" distR="0">
            <wp:extent cx="4371975" cy="3181350"/>
            <wp:effectExtent l="0" t="0" r="9525" b="0"/>
            <wp:docPr id="68" name="Рисунок 68" descr="kb01_2016-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kb01_2016-6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2F9" w:rsidRPr="005F62F9" w:rsidRDefault="005F62F9" w:rsidP="005F62F9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Эти операции присущи мышлению всех людей без исключения, осознают они это или нет. Ими пользуется и младенец, и седовласый профессор. Мышление людей отличается не применяемыми операциями, а его качествами.</w:t>
      </w:r>
    </w:p>
    <w:p w:rsidR="005F62F9" w:rsidRPr="005F62F9" w:rsidRDefault="005F62F9" w:rsidP="005F62F9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b/>
          <w:bCs/>
          <w:i/>
          <w:iCs/>
          <w:color w:val="727272"/>
          <w:sz w:val="23"/>
          <w:szCs w:val="23"/>
          <w:lang w:eastAsia="ru-RU"/>
        </w:rPr>
        <w:t>Различают четыре типа мышления:</w:t>
      </w:r>
    </w:p>
    <w:p w:rsidR="005F62F9" w:rsidRPr="005F62F9" w:rsidRDefault="005F62F9" w:rsidP="005F62F9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• предметно-действенное;</w:t>
      </w:r>
    </w:p>
    <w:p w:rsidR="005F62F9" w:rsidRPr="005F62F9" w:rsidRDefault="005F62F9" w:rsidP="005F62F9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• наглядно-образное;</w:t>
      </w:r>
    </w:p>
    <w:p w:rsidR="005F62F9" w:rsidRPr="005F62F9" w:rsidRDefault="005F62F9" w:rsidP="005F62F9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• абстрактно-символическое;</w:t>
      </w:r>
    </w:p>
    <w:p w:rsidR="005F62F9" w:rsidRPr="005F62F9" w:rsidRDefault="005F62F9" w:rsidP="005F62F9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• словесно-логическое.</w:t>
      </w:r>
    </w:p>
    <w:p w:rsidR="005F62F9" w:rsidRPr="005F62F9" w:rsidRDefault="005F62F9" w:rsidP="005F62F9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Человеку, склонному к </w:t>
      </w:r>
      <w:r w:rsidRPr="005F62F9">
        <w:rPr>
          <w:rFonts w:ascii="Arial" w:eastAsia="Times New Roman" w:hAnsi="Arial" w:cs="Arial"/>
          <w:b/>
          <w:bCs/>
          <w:i/>
          <w:iCs/>
          <w:color w:val="727272"/>
          <w:sz w:val="23"/>
          <w:szCs w:val="23"/>
          <w:lang w:eastAsia="ru-RU"/>
        </w:rPr>
        <w:t>предметно-действенному</w:t>
      </w: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типу мышления, легче всего думать, видя объект своего мышления. За мыслью у него следует конкретное действие, на базе которого возникает следующая мысль, и так далее. О таком человеке часто говорят, что он «мыслит руками». Ясно, что лучше всего он сможет проявить себя в практических областях деятельности – например, на производстве. Люди, обладающие данным типом мышления, водят машины, стоят у станков, собирают компьютеры. Без них невозможно реализовать самую блестящую идею. Этим мышлением обладают и многие выдающиеся спортсмены, танцоры.</w:t>
      </w:r>
    </w:p>
    <w:p w:rsidR="005F62F9" w:rsidRPr="005F62F9" w:rsidRDefault="005F62F9" w:rsidP="005F6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noProof/>
          <w:color w:val="727272"/>
          <w:sz w:val="23"/>
          <w:szCs w:val="23"/>
          <w:lang w:eastAsia="ru-RU"/>
        </w:rPr>
        <w:lastRenderedPageBreak/>
        <w:drawing>
          <wp:inline distT="0" distB="0" distL="0" distR="0">
            <wp:extent cx="4010025" cy="2924175"/>
            <wp:effectExtent l="0" t="0" r="9525" b="9525"/>
            <wp:docPr id="67" name="Рисунок 67" descr="kb01_2016-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kb01_2016-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2F9" w:rsidRPr="005F62F9" w:rsidRDefault="005F62F9" w:rsidP="005F62F9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b/>
          <w:bCs/>
          <w:i/>
          <w:iCs/>
          <w:color w:val="727272"/>
          <w:sz w:val="23"/>
          <w:szCs w:val="23"/>
          <w:lang w:eastAsia="ru-RU"/>
        </w:rPr>
        <w:t>Наглядно-образное</w:t>
      </w: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мышление – это мышление по представлению. Человеку с таким мышлением легко представить себе образ объекта, предмета или явления своих мыслей. Эти образы всегда конкретны и неповторимы, потому что, как правило, в мышлении таких людей в первую очередь возникает операция синтеза. Люди, склонные к наглядно-образному типу мышления, становятся изобретателями, художниками, дизайнерами, поэтами, писателями, артистами, режиссерами.</w:t>
      </w:r>
    </w:p>
    <w:p w:rsidR="005F62F9" w:rsidRPr="005F62F9" w:rsidRDefault="005F62F9" w:rsidP="005F62F9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b/>
          <w:bCs/>
          <w:i/>
          <w:iCs/>
          <w:color w:val="727272"/>
          <w:sz w:val="23"/>
          <w:szCs w:val="23"/>
          <w:lang w:eastAsia="ru-RU"/>
        </w:rPr>
        <w:t>Абстрактно-символическим</w:t>
      </w: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типом мышления обладают многие люди науки: физики-теоретики, математики, экономисты, аналитики, программисты. Это мышление, которое опирается на общие и отвлеченные понятия. Люди с таким типом мышления могут усваивать информацию с помощью математических кодов, формул, операций… с помощью того, что невозможно потрогать. В противоположность художникам такие люди больше всего склонны к анализу, обобщению и абстрагированию. Благодаря особенностям такого мышления на основе гипотез сделаны многие открытия во всех областях науки.</w:t>
      </w:r>
    </w:p>
    <w:p w:rsidR="005F62F9" w:rsidRPr="005F62F9" w:rsidRDefault="005F62F9" w:rsidP="005F6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noProof/>
          <w:color w:val="727272"/>
          <w:sz w:val="23"/>
          <w:szCs w:val="23"/>
          <w:lang w:eastAsia="ru-RU"/>
        </w:rPr>
        <w:drawing>
          <wp:inline distT="0" distB="0" distL="0" distR="0">
            <wp:extent cx="3686175" cy="2686050"/>
            <wp:effectExtent l="0" t="0" r="9525" b="0"/>
            <wp:docPr id="66" name="Рисунок 66" descr="kb01_2016-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kb01_2016-6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2F9" w:rsidRPr="005F62F9" w:rsidRDefault="005F62F9" w:rsidP="005F62F9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lastRenderedPageBreak/>
        <w:t>И, наконец, </w:t>
      </w:r>
      <w:r w:rsidRPr="005F62F9">
        <w:rPr>
          <w:rFonts w:ascii="Arial" w:eastAsia="Times New Roman" w:hAnsi="Arial" w:cs="Arial"/>
          <w:b/>
          <w:bCs/>
          <w:i/>
          <w:iCs/>
          <w:color w:val="727272"/>
          <w:sz w:val="23"/>
          <w:szCs w:val="23"/>
          <w:lang w:eastAsia="ru-RU"/>
        </w:rPr>
        <w:t>словесно-логическое</w:t>
      </w: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 мышление. Оно характерно для людей с ярко выраженными вербальными способностями. Благодаря развитому словесно-логическому мышлению ученый, преподаватель, переводчик, писатель, филолог, журналист могут ясно, четко и образно сформулировать свои мысли и донести их до общественности.</w:t>
      </w:r>
    </w:p>
    <w:p w:rsidR="005F62F9" w:rsidRPr="005F62F9" w:rsidRDefault="005F62F9" w:rsidP="005F62F9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Нельзя сказать, что типы мышления взаимно исключают друг друга. Нет такого человека, который в своей мыслительной деятельности мог бы обойтись только одним типом мышления. К примеру, высшие продукты абстрактного мышления – научные гипотезы – были бы бессмысленны, не будь они направлены на осмысление и изменение действительности. Каждый тип мышления имеет свои особенности и индивидуальный способ пре- образования информации. Зная свой тип мышления, можно прогнозировать успешность в том или ином виде профессиональной деятельности.</w:t>
      </w:r>
    </w:p>
    <w:p w:rsidR="005F62F9" w:rsidRPr="005F62F9" w:rsidRDefault="005F62F9" w:rsidP="005F62F9">
      <w:pPr>
        <w:shd w:val="clear" w:color="auto" w:fill="FFFFFF"/>
        <w:spacing w:after="240" w:line="360" w:lineRule="atLeast"/>
        <w:jc w:val="both"/>
        <w:rPr>
          <w:rFonts w:ascii="Arial" w:eastAsia="Times New Roman" w:hAnsi="Arial" w:cs="Arial"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color w:val="727272"/>
          <w:sz w:val="23"/>
          <w:szCs w:val="23"/>
          <w:lang w:eastAsia="ru-RU"/>
        </w:rPr>
        <w:t>Итак, развитый ум – это гармоничное сочетание всех типов мышления при бесспорном преобладании одного из них. Преобладающий тип мышления является важнейшей индивидуальной характеристикой человека, которая определяет склонности, способности и интересы. По всей видимости, самый разумный путь – развивать тот тип мышления, к которому обнаруживается наибольшая склонность. Соответственно ему и следует выбирать будущую профессию.</w:t>
      </w:r>
    </w:p>
    <w:p w:rsidR="005F62F9" w:rsidRPr="005F62F9" w:rsidRDefault="005F62F9" w:rsidP="005F62F9">
      <w:pPr>
        <w:shd w:val="clear" w:color="auto" w:fill="FFFFFF"/>
        <w:spacing w:after="240" w:line="360" w:lineRule="atLeast"/>
        <w:jc w:val="right"/>
        <w:rPr>
          <w:rFonts w:ascii="Arial" w:eastAsia="Times New Roman" w:hAnsi="Arial" w:cs="Arial"/>
          <w:b/>
          <w:bCs/>
          <w:i/>
          <w:iCs/>
          <w:color w:val="727272"/>
          <w:sz w:val="23"/>
          <w:szCs w:val="23"/>
          <w:lang w:eastAsia="ru-RU"/>
        </w:rPr>
      </w:pPr>
      <w:r w:rsidRPr="005F62F9">
        <w:rPr>
          <w:rFonts w:ascii="Arial" w:eastAsia="Times New Roman" w:hAnsi="Arial" w:cs="Arial"/>
          <w:b/>
          <w:bCs/>
          <w:i/>
          <w:iCs/>
          <w:color w:val="727272"/>
          <w:sz w:val="23"/>
          <w:szCs w:val="23"/>
          <w:lang w:eastAsia="ru-RU"/>
        </w:rPr>
        <w:t>Екатерина ПАСТУШКОВА</w:t>
      </w:r>
    </w:p>
    <w:p w:rsidR="00CF331A" w:rsidRPr="005F62F9" w:rsidRDefault="00CF331A" w:rsidP="005F62F9"/>
    <w:sectPr w:rsidR="00CF331A" w:rsidRPr="005F6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F66BC"/>
    <w:multiLevelType w:val="multilevel"/>
    <w:tmpl w:val="0516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20E75"/>
    <w:multiLevelType w:val="multilevel"/>
    <w:tmpl w:val="B8A6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02E81"/>
    <w:multiLevelType w:val="multilevel"/>
    <w:tmpl w:val="B3CC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874F4"/>
    <w:multiLevelType w:val="multilevel"/>
    <w:tmpl w:val="EA7E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477BEE"/>
    <w:multiLevelType w:val="multilevel"/>
    <w:tmpl w:val="46520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C53131"/>
    <w:multiLevelType w:val="multilevel"/>
    <w:tmpl w:val="CB34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79099F"/>
    <w:multiLevelType w:val="multilevel"/>
    <w:tmpl w:val="A558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B201E7"/>
    <w:multiLevelType w:val="multilevel"/>
    <w:tmpl w:val="6A6C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2C3D38"/>
    <w:multiLevelType w:val="multilevel"/>
    <w:tmpl w:val="84B45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487471"/>
    <w:multiLevelType w:val="multilevel"/>
    <w:tmpl w:val="B7FE1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402428"/>
    <w:multiLevelType w:val="multilevel"/>
    <w:tmpl w:val="7184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454C5E"/>
    <w:multiLevelType w:val="multilevel"/>
    <w:tmpl w:val="CAB0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1C15B3"/>
    <w:multiLevelType w:val="multilevel"/>
    <w:tmpl w:val="58A2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801631"/>
    <w:multiLevelType w:val="multilevel"/>
    <w:tmpl w:val="0D8A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272242"/>
    <w:multiLevelType w:val="multilevel"/>
    <w:tmpl w:val="FBC2C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CC70B0"/>
    <w:multiLevelType w:val="multilevel"/>
    <w:tmpl w:val="C7C20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5F0437"/>
    <w:multiLevelType w:val="multilevel"/>
    <w:tmpl w:val="CC4C33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810F7A"/>
    <w:multiLevelType w:val="multilevel"/>
    <w:tmpl w:val="D6DE8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CB0931"/>
    <w:multiLevelType w:val="multilevel"/>
    <w:tmpl w:val="8014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FD094D"/>
    <w:multiLevelType w:val="multilevel"/>
    <w:tmpl w:val="1F50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4921FB"/>
    <w:multiLevelType w:val="multilevel"/>
    <w:tmpl w:val="B2D2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877941"/>
    <w:multiLevelType w:val="multilevel"/>
    <w:tmpl w:val="F3C6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31747B"/>
    <w:multiLevelType w:val="multilevel"/>
    <w:tmpl w:val="E302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E41A5E"/>
    <w:multiLevelType w:val="multilevel"/>
    <w:tmpl w:val="6B785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0464E7"/>
    <w:multiLevelType w:val="multilevel"/>
    <w:tmpl w:val="97AE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4503BC"/>
    <w:multiLevelType w:val="multilevel"/>
    <w:tmpl w:val="CE4CC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DC4AD0"/>
    <w:multiLevelType w:val="multilevel"/>
    <w:tmpl w:val="C69845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8C64A0"/>
    <w:multiLevelType w:val="multilevel"/>
    <w:tmpl w:val="59B0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41023F"/>
    <w:multiLevelType w:val="multilevel"/>
    <w:tmpl w:val="9DEE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795EBE"/>
    <w:multiLevelType w:val="multilevel"/>
    <w:tmpl w:val="CBD2E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FC7B6A"/>
    <w:multiLevelType w:val="multilevel"/>
    <w:tmpl w:val="BCEA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752661"/>
    <w:multiLevelType w:val="multilevel"/>
    <w:tmpl w:val="2318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F91CA7"/>
    <w:multiLevelType w:val="multilevel"/>
    <w:tmpl w:val="AD147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4A7CE5"/>
    <w:multiLevelType w:val="multilevel"/>
    <w:tmpl w:val="54FE1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E87CE6"/>
    <w:multiLevelType w:val="multilevel"/>
    <w:tmpl w:val="8A1E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335B23"/>
    <w:multiLevelType w:val="multilevel"/>
    <w:tmpl w:val="37B4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A67384"/>
    <w:multiLevelType w:val="multilevel"/>
    <w:tmpl w:val="A244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C86201"/>
    <w:multiLevelType w:val="multilevel"/>
    <w:tmpl w:val="F626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9"/>
  </w:num>
  <w:num w:numId="4">
    <w:abstractNumId w:val="14"/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1"/>
  </w:num>
  <w:num w:numId="7">
    <w:abstractNumId w:val="4"/>
  </w:num>
  <w:num w:numId="8">
    <w:abstractNumId w:val="27"/>
  </w:num>
  <w:num w:numId="9">
    <w:abstractNumId w:val="8"/>
  </w:num>
  <w:num w:numId="10">
    <w:abstractNumId w:val="3"/>
  </w:num>
  <w:num w:numId="11">
    <w:abstractNumId w:val="5"/>
  </w:num>
  <w:num w:numId="12">
    <w:abstractNumId w:val="12"/>
  </w:num>
  <w:num w:numId="13">
    <w:abstractNumId w:val="17"/>
  </w:num>
  <w:num w:numId="14">
    <w:abstractNumId w:val="32"/>
  </w:num>
  <w:num w:numId="15">
    <w:abstractNumId w:val="26"/>
  </w:num>
  <w:num w:numId="16">
    <w:abstractNumId w:val="30"/>
  </w:num>
  <w:num w:numId="17">
    <w:abstractNumId w:val="10"/>
  </w:num>
  <w:num w:numId="18">
    <w:abstractNumId w:val="18"/>
  </w:num>
  <w:num w:numId="19">
    <w:abstractNumId w:val="23"/>
  </w:num>
  <w:num w:numId="20">
    <w:abstractNumId w:val="36"/>
  </w:num>
  <w:num w:numId="21">
    <w:abstractNumId w:val="25"/>
  </w:num>
  <w:num w:numId="22">
    <w:abstractNumId w:val="29"/>
  </w:num>
  <w:num w:numId="23">
    <w:abstractNumId w:val="9"/>
  </w:num>
  <w:num w:numId="24">
    <w:abstractNumId w:val="34"/>
  </w:num>
  <w:num w:numId="25">
    <w:abstractNumId w:val="15"/>
  </w:num>
  <w:num w:numId="26">
    <w:abstractNumId w:val="0"/>
  </w:num>
  <w:num w:numId="27">
    <w:abstractNumId w:val="33"/>
  </w:num>
  <w:num w:numId="28">
    <w:abstractNumId w:val="6"/>
  </w:num>
  <w:num w:numId="29">
    <w:abstractNumId w:val="20"/>
  </w:num>
  <w:num w:numId="30">
    <w:abstractNumId w:val="28"/>
  </w:num>
  <w:num w:numId="31">
    <w:abstractNumId w:val="7"/>
  </w:num>
  <w:num w:numId="32">
    <w:abstractNumId w:val="13"/>
  </w:num>
  <w:num w:numId="33">
    <w:abstractNumId w:val="31"/>
  </w:num>
  <w:num w:numId="34">
    <w:abstractNumId w:val="35"/>
  </w:num>
  <w:num w:numId="35">
    <w:abstractNumId w:val="22"/>
  </w:num>
  <w:num w:numId="36">
    <w:abstractNumId w:val="24"/>
  </w:num>
  <w:num w:numId="37">
    <w:abstractNumId w:val="37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B23"/>
    <w:rsid w:val="00001AA5"/>
    <w:rsid w:val="00006588"/>
    <w:rsid w:val="000B44B0"/>
    <w:rsid w:val="000E365C"/>
    <w:rsid w:val="00156D55"/>
    <w:rsid w:val="0019253D"/>
    <w:rsid w:val="002161E6"/>
    <w:rsid w:val="003149A9"/>
    <w:rsid w:val="003E20CF"/>
    <w:rsid w:val="00445406"/>
    <w:rsid w:val="004F1511"/>
    <w:rsid w:val="00550C8A"/>
    <w:rsid w:val="005630C6"/>
    <w:rsid w:val="005B6483"/>
    <w:rsid w:val="005C53B4"/>
    <w:rsid w:val="005F62F9"/>
    <w:rsid w:val="0061006F"/>
    <w:rsid w:val="00794E2A"/>
    <w:rsid w:val="007E3C38"/>
    <w:rsid w:val="008B7F40"/>
    <w:rsid w:val="008E0D25"/>
    <w:rsid w:val="0092773F"/>
    <w:rsid w:val="00954B31"/>
    <w:rsid w:val="00A74198"/>
    <w:rsid w:val="00AA08B3"/>
    <w:rsid w:val="00B261A1"/>
    <w:rsid w:val="00B96D89"/>
    <w:rsid w:val="00CC26B5"/>
    <w:rsid w:val="00CF331A"/>
    <w:rsid w:val="00D86781"/>
    <w:rsid w:val="00DE7B23"/>
    <w:rsid w:val="00E26E4A"/>
    <w:rsid w:val="00F7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7C496-9259-4F5F-BDB0-3A4712B1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54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E7B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F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8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7B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E7B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E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7B23"/>
    <w:rPr>
      <w:b/>
      <w:bCs/>
    </w:rPr>
  </w:style>
  <w:style w:type="character" w:styleId="a6">
    <w:name w:val="Emphasis"/>
    <w:basedOn w:val="a0"/>
    <w:uiPriority w:val="20"/>
    <w:qFormat/>
    <w:rsid w:val="00DE7B2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8B7F4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A08B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4454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utor">
    <w:name w:val="autor"/>
    <w:basedOn w:val="a"/>
    <w:rsid w:val="0044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5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33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268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5F5F5"/>
            <w:right w:val="none" w:sz="0" w:space="0" w:color="auto"/>
          </w:divBdr>
          <w:divsChild>
            <w:div w:id="179767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3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1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3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6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2019-02-10T13:56:00Z</dcterms:created>
  <dcterms:modified xsi:type="dcterms:W3CDTF">2019-02-10T13:56:00Z</dcterms:modified>
</cp:coreProperties>
</file>