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«Золак»»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 В.А.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125139"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 В.А.</w:t>
            </w:r>
          </w:p>
        </w:tc>
      </w:tr>
      <w:tr w:rsidR="00E7443B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 w:rsidR="007524A9" w:rsidRPr="00896C9C">
              <w:rPr>
                <w:rFonts w:ascii="Arial" w:hAnsi="Arial" w:cs="Arial"/>
                <w:color w:val="auto"/>
              </w:rPr>
              <w:t>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r w:rsidR="00BC1667" w:rsidRPr="00896C9C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 А.В.</w:t>
            </w:r>
          </w:p>
        </w:tc>
      </w:tr>
      <w:tr w:rsidR="00BC166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r w:rsidRPr="00896C9C">
              <w:rPr>
                <w:rFonts w:ascii="Arial" w:hAnsi="Arial" w:cs="Arial"/>
                <w:i/>
                <w:color w:val="auto"/>
              </w:rPr>
              <w:t>н.п. Щитковичи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 В.И.</w:t>
            </w:r>
          </w:p>
        </w:tc>
      </w:tr>
      <w:tr w:rsidR="00C93645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  <w:tr w:rsidR="00C9364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208"/>
        <w:gridCol w:w="9245"/>
        <w:gridCol w:w="3539"/>
      </w:tblGrid>
      <w:tr w:rsidR="00C6034E" w:rsidRPr="00896C9C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</w:t>
            </w:r>
          </w:p>
          <w:p w:rsidR="00C6034E" w:rsidRP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батальоне,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 Е.А.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Глубокое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 С.А.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 В.И.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lastRenderedPageBreak/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lastRenderedPageBreak/>
              <w:t>Задалина Г.В.</w:t>
            </w:r>
          </w:p>
        </w:tc>
      </w:tr>
      <w:tr w:rsidR="00536785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н.п.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Мельников Ю.М.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 И.В.</w:t>
            </w:r>
          </w:p>
        </w:tc>
      </w:tr>
      <w:tr w:rsidR="006B14F7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 С.И.</w:t>
            </w:r>
          </w:p>
        </w:tc>
      </w:tr>
      <w:tr w:rsidR="009671DC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 Т.Ф.</w:t>
            </w:r>
          </w:p>
        </w:tc>
      </w:tr>
      <w:tr w:rsidR="00394368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t>г. Лоев</w:t>
            </w:r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 Д.М.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Жлобинского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BF4D67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 О.В.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</w:rPr>
              <w:t xml:space="preserve">Квест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511C5B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Каптюх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Левоцкий Д.Н.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</w:t>
            </w:r>
            <w:r w:rsidRPr="0027438E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354 радионавигационной </w:t>
            </w:r>
          </w:p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2E42B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>ом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 xml:space="preserve">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4E6E9F">
              <w:rPr>
                <w:rFonts w:ascii="Arial" w:hAnsi="Arial" w:cs="Arial"/>
                <w:color w:val="auto"/>
              </w:rPr>
              <w:t xml:space="preserve"> 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>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Кишкель В.В.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п/п-к Скиба Е.А.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Филидович А.Ф.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</w:t>
            </w:r>
            <w:r w:rsidR="009F301E" w:rsidRPr="00AF2860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i/>
                <w:color w:val="auto"/>
              </w:rPr>
              <w:t>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Бебех В.Ф.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Радюк А.А.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Памбухчан А.А.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Мисюкевич И.П.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Драмков О.А.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 М.С.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</w:t>
            </w:r>
            <w:r w:rsidR="00EA1087">
              <w:rPr>
                <w:rFonts w:ascii="Arial" w:hAnsi="Arial" w:cs="Arial"/>
                <w:color w:val="auto"/>
              </w:rPr>
              <w:t xml:space="preserve"> </w:t>
            </w:r>
            <w:r w:rsidR="001C2DF8" w:rsidRPr="00A20CFB">
              <w:rPr>
                <w:rFonts w:ascii="Arial" w:hAnsi="Arial" w:cs="Arial"/>
                <w:color w:val="auto"/>
              </w:rPr>
              <w:t>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«Дрибинская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F922B2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>»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Pr="000951B5">
              <w:rPr>
                <w:rFonts w:ascii="Arial" w:hAnsi="Arial" w:cs="Arial"/>
                <w:bCs/>
                <w:color w:val="auto"/>
              </w:rPr>
              <w:t>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 М.С.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>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«Круглянский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3F36C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</w:t>
            </w:r>
            <w:r w:rsidR="003F36CE" w:rsidRPr="00A20CFB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Пшиходский А.С.</w:t>
            </w:r>
          </w:p>
        </w:tc>
      </w:tr>
      <w:tr w:rsidR="007302C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г. Глусск</w:t>
            </w:r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  <w:tr w:rsidR="00E50125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Ищук П.М.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Улазовский С.А.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Ржеутский О.А.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Кабетов И.Е.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lastRenderedPageBreak/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9A" w:rsidRDefault="00B9029A" w:rsidP="003F08F7">
      <w:r>
        <w:separator/>
      </w:r>
    </w:p>
  </w:endnote>
  <w:endnote w:type="continuationSeparator" w:id="0">
    <w:p w:rsidR="00B9029A" w:rsidRDefault="00B9029A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9A" w:rsidRDefault="00B9029A" w:rsidP="003F08F7">
      <w:r>
        <w:separator/>
      </w:r>
    </w:p>
  </w:footnote>
  <w:footnote w:type="continuationSeparator" w:id="0">
    <w:p w:rsidR="00B9029A" w:rsidRDefault="00B9029A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B569EC">
          <w:rPr>
            <w:noProof/>
            <w:sz w:val="28"/>
          </w:rPr>
          <w:t>3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69EC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29A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C753D-19AA-4B86-908B-3DCEAE2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B60B-C00E-4FA7-8131-6D8B9CD6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Хомченко Екатерина Анатольевна</cp:lastModifiedBy>
  <cp:revision>2</cp:revision>
  <dcterms:created xsi:type="dcterms:W3CDTF">2022-01-13T13:30:00Z</dcterms:created>
  <dcterms:modified xsi:type="dcterms:W3CDTF">2022-01-13T13:30:00Z</dcterms:modified>
</cp:coreProperties>
</file>