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C3CCC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</w:p>
    <w:p w:rsidR="003E4F40" w:rsidRPr="00686E97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 xml:space="preserve">При осуществлении интегрированного обучения и воспитаниянеобходимо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Кодекс Республики Беларусь об образовании;</w:t>
      </w:r>
    </w:p>
    <w:p w:rsid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№60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20.12.2011 № 283 «Аб зацвярджэннiПалажэнняабустановеагульнайсярэдняйадукацыi»;</w:t>
      </w:r>
    </w:p>
    <w:p w:rsidR="007B5011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>Аб зацвярджэннiПалажэнняабспецыяльнайагульнаадукацыйнай школе (спецыяльнайагульнаадукацыйнай школе-iнтэрнаце) i прызнаннiстрацiўшымiсiлунекаторыхпастаноўМiнiстэрстваадукацыiРэспублiкi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>Аб зацвярджэннiПалажэнняабдапаможнай школе (дапаможнай школе-iнтэрнаце) i прызнаннiстрацiўшымiсiлунекаторыхпастаноўМiнiстэрстваадукацыiРэспублiкi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7B5011">
      <w:pPr>
        <w:pStyle w:val="ConsPlusNormal"/>
        <w:ind w:firstLine="708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№77</w:t>
      </w:r>
      <w:r w:rsidR="00BF022C" w:rsidRPr="00BF022C">
        <w:rPr>
          <w:rFonts w:ascii="Times New Roman" w:hAnsi="Times New Roman" w:cs="Times New Roman"/>
          <w:sz w:val="30"/>
          <w:szCs w:val="30"/>
        </w:rPr>
        <w:t>«Аб вучэбных планах спецыяльнайадукацыі на 2016/2017 навучальны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12.04.2016 №24 «Аб тыпавымвучэбным плане агульнайсярэдняйадукацыі на 2016/2017 навучальны год»; </w:t>
      </w:r>
    </w:p>
    <w:p w:rsidR="007022BE" w:rsidRDefault="007022BE" w:rsidP="007022BE">
      <w:pPr>
        <w:spacing w:after="0" w:line="240" w:lineRule="auto"/>
        <w:ind w:firstLine="697"/>
        <w:jc w:val="both"/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20.06.2011 №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19.07.2011 №93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854B4E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установленииперечней мебели, инвентаря и средствобучения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381BF9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8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№130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 w:rsidRPr="00023C35">
        <w:rPr>
          <w:rFonts w:ascii="Times New Roman" w:hAnsi="Times New Roman" w:cs="Times New Roman"/>
          <w:sz w:val="30"/>
          <w:szCs w:val="30"/>
        </w:rPr>
        <w:lastRenderedPageBreak/>
        <w:t xml:space="preserve">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«Аб устанаўленнi формы даведкiабзасваеннiзместуадукацыйнайпраграмыспецыяльнайадукацыi на ўзроўнiагульнайсярэдняйадукацыi»;</w:t>
      </w:r>
    </w:p>
    <w:p w:rsidR="00C960B7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Pr="00023C35">
        <w:rPr>
          <w:rFonts w:ascii="Times New Roman" w:hAnsi="Times New Roman" w:cs="Times New Roman"/>
          <w:sz w:val="30"/>
          <w:szCs w:val="30"/>
        </w:rPr>
        <w:t>12.12.2012№197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3E4F40">
      <w:pPr>
        <w:pStyle w:val="a3"/>
        <w:spacing w:after="0"/>
        <w:ind w:firstLine="709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</w:t>
      </w:r>
      <w:r w:rsidR="00573EEF">
        <w:rPr>
          <w:rFonts w:ascii="Times New Roman" w:hAnsi="Times New Roman" w:cs="Times New Roman"/>
          <w:sz w:val="30"/>
          <w:szCs w:val="30"/>
        </w:rPr>
        <w:lastRenderedPageBreak/>
        <w:t>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ІІклассов, ІІ и ІІІ классов и др.</w:t>
      </w:r>
    </w:p>
    <w:p w:rsidR="00860128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учащихся с нарушениями однородного характера: интеллектуальная недостаточность, неслышащие,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FC3AD5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9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образованияпо интегрированному обучению и воспитанию.</w:t>
      </w:r>
    </w:p>
    <w:p w:rsidR="00E2720B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 xml:space="preserve"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</w:t>
      </w:r>
      <w:r w:rsidRPr="00E2720B">
        <w:rPr>
          <w:rFonts w:ascii="Times New Roman" w:hAnsi="Times New Roman" w:cs="Times New Roman"/>
          <w:sz w:val="30"/>
          <w:szCs w:val="30"/>
        </w:rPr>
        <w:lastRenderedPageBreak/>
        <w:t>общеобразовательной школы-интерната) для детей с нарушением слуха и т.п.</w:t>
      </w:r>
    </w:p>
    <w:p w:rsidR="002268B7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145D8D"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145D8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 w:rsidR="00145D8D"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145D8D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имеющемувысшее образованиепо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рофилю«Педагогика.</w:t>
      </w:r>
    </w:p>
    <w:p w:rsidR="004E0587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Pr="008C60E3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</w:t>
      </w:r>
      <w:r w:rsidRPr="008C60E3">
        <w:rPr>
          <w:rFonts w:ascii="Times New Roman" w:hAnsi="Times New Roman" w:cs="Times New Roman"/>
          <w:sz w:val="24"/>
          <w:szCs w:val="24"/>
        </w:rPr>
        <w:lastRenderedPageBreak/>
        <w:t>(трудностями в обучении);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4E0587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образование»,или высшее образование по профилям «Педагогика»,«Педагогика. Профессиональное образование» и переподготовку понаправлению «Специальное образование».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специальных классов на ІІ и ІІІступенях общегосреднего образования </w:t>
      </w:r>
    </w:p>
    <w:p w:rsidR="006D65E1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 xml:space="preserve">по учебным предметам учебных планов соответствующего вида специальной общеобразовательной школы (специальнойобщеобразовательной школы-интерната) осуществляют учителя,которые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 xml:space="preserve">гообразования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ри реализации образовательной программы специального образования науровне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>; учебных 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7516F2" w:rsidRPr="007516F2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, имеющий высшее образование по профилю «Педагогика. </w:t>
      </w:r>
      <w:r w:rsidR="007516F2" w:rsidRPr="00F27301">
        <w:rPr>
          <w:rFonts w:ascii="Times New Roman" w:hAnsi="Times New Roman" w:cs="Times New Roman"/>
          <w:sz w:val="30"/>
          <w:szCs w:val="30"/>
        </w:rPr>
        <w:lastRenderedPageBreak/>
        <w:t>Профессиональное образование» направление «Специальное образование»,или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AD3168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адля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ЦКРОиР),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учебныезанятияс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образованиярекомендуется проведение учебных занятий со всем составом класса. 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 xml:space="preserve">класса интегрированного </w:t>
      </w:r>
      <w:r w:rsidR="009A3E3F">
        <w:rPr>
          <w:rFonts w:ascii="Times New Roman" w:hAnsi="Times New Roman" w:cs="Times New Roman"/>
          <w:sz w:val="30"/>
          <w:szCs w:val="30"/>
        </w:rPr>
        <w:lastRenderedPageBreak/>
        <w:t>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учебных занятий по учебным предметам «Изобразительное искусство», «Физическая культура и здоровье», «Музыка», «Искусство (отечественная и мировая </w:t>
      </w:r>
    </w:p>
    <w:p w:rsidR="0078419E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t>художественная культура)», «Основы безопасности жизнедеятельности», «Трудовое обучение», «Иностранный язык»,которые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 xml:space="preserve">(специальнойобщеобразовательной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школы-интерната),учебные занятияпо этим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ЦКРОиР. </w:t>
      </w:r>
    </w:p>
    <w:p w:rsidR="006802B2" w:rsidRPr="000429BC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9A3E3F" w:rsidRDefault="000429BC" w:rsidP="00352145">
      <w:pPr>
        <w:pStyle w:val="newncpi"/>
        <w:ind w:firstLine="72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 xml:space="preserve">проводит учебные занятия по всем учебным предметам,заисключением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 xml:space="preserve">«Основыбезопасности жизнедеятельности», </w:t>
      </w:r>
      <w:r w:rsidR="006802B2" w:rsidRPr="000429BC">
        <w:rPr>
          <w:sz w:val="30"/>
          <w:szCs w:val="30"/>
        </w:rPr>
        <w:t xml:space="preserve">которые проводят учителя,преподающие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I-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еобщего среднего образования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 xml:space="preserve">епервого отделения вспомогательной школы </w:t>
      </w:r>
      <w:r w:rsidR="009A3E3F">
        <w:rPr>
          <w:sz w:val="30"/>
          <w:szCs w:val="30"/>
        </w:rPr>
        <w:lastRenderedPageBreak/>
        <w:t xml:space="preserve">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учебному предмету «Элементы компьютерной грамоты» возможно как учителем-дефектологом, так и учителем информатики. </w:t>
      </w:r>
    </w:p>
    <w:p w:rsidR="0072283D" w:rsidRPr="00991C45" w:rsidRDefault="0072283D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9A3E3F">
      <w:pPr>
        <w:pStyle w:val="newncpi"/>
        <w:ind w:firstLine="72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352145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145D8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общеобразовательнойшколы-интерната)длядетей стяжелыминарушениями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общеобразовательнойшколы-интерната)</w:t>
      </w:r>
      <w:r w:rsidR="00145D8D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145D8D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145D8D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145D8D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 w:rsidR="00145D8D">
        <w:rPr>
          <w:i/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DA3700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145D8D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DA3700">
      <w:pPr>
        <w:pStyle w:val="newncpi"/>
        <w:ind w:firstLine="720"/>
        <w:rPr>
          <w:sz w:val="30"/>
          <w:szCs w:val="30"/>
        </w:rPr>
      </w:pPr>
      <w:r w:rsidRPr="00291A2D">
        <w:rPr>
          <w:sz w:val="30"/>
          <w:szCs w:val="30"/>
        </w:rPr>
        <w:lastRenderedPageBreak/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совместнос ЦКРОиР.</w:t>
      </w:r>
    </w:p>
    <w:p w:rsidR="000429BC" w:rsidRPr="001F4A10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0429BC">
      <w:pPr>
        <w:pStyle w:val="newncpi"/>
        <w:ind w:firstLine="720"/>
        <w:rPr>
          <w:sz w:val="30"/>
          <w:szCs w:val="30"/>
        </w:rPr>
      </w:pPr>
      <w:r w:rsidRPr="00291A2D">
        <w:rPr>
          <w:b/>
          <w:sz w:val="30"/>
          <w:szCs w:val="30"/>
        </w:rPr>
        <w:t>В</w:t>
      </w:r>
      <w:r w:rsidR="00145D8D">
        <w:rPr>
          <w:b/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145D8D">
        <w:rPr>
          <w:b/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="00145D8D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="00145D8D">
        <w:rPr>
          <w:b/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>8 учебных часов в учебную неделю на одного учащегося с интеллектуальной недостаточностью, неслышащего,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8F326A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гообразования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</w:t>
      </w:r>
      <w:r w:rsidR="00850ADD" w:rsidRPr="001F4A10">
        <w:rPr>
          <w:rFonts w:ascii="Times New Roman" w:hAnsi="Times New Roman" w:cs="Times New Roman"/>
          <w:sz w:val="30"/>
          <w:szCs w:val="30"/>
        </w:rPr>
        <w:lastRenderedPageBreak/>
        <w:t>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ЦКРОиР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ЦКРОиР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б некаторыхпытанняхвывучэннямоўасобнымiкатэгорыямiасоб з асаблiвасцямiпсiхафiзiчнагаразвiцця»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</w:p>
    <w:p w:rsidR="00E766FA" w:rsidRDefault="009A7A50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организации образовательного процесса для детей с нарушениями функций опорно-двигательного аппаратаможно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F04CA8">
        <w:rPr>
          <w:sz w:val="30"/>
          <w:szCs w:val="30"/>
        </w:rPr>
        <w:t>(при создании безбарьерной, адаптивной образовательной среды, организации проведения коррекционных занятий).</w:t>
      </w:r>
    </w:p>
    <w:p w:rsidR="00EC1E72" w:rsidRDefault="00EC1E72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</w:p>
    <w:p w:rsidR="00D21816" w:rsidRPr="00D21816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Инструктивно-методическом письме «О работе педагогических коллективов учреждений образования, </w:t>
      </w:r>
      <w:r w:rsidR="00D21816" w:rsidRPr="00F04CA8">
        <w:rPr>
          <w:rFonts w:ascii="Times New Roman" w:hAnsi="Times New Roman" w:cs="Times New Roman"/>
          <w:sz w:val="30"/>
          <w:szCs w:val="30"/>
        </w:rPr>
        <w:lastRenderedPageBreak/>
        <w:t>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r>
        <w:rPr>
          <w:sz w:val="30"/>
          <w:szCs w:val="30"/>
        </w:rPr>
        <w:t>ЦКРОиР.</w:t>
      </w:r>
    </w:p>
    <w:p w:rsidR="00534B0C" w:rsidRDefault="00534B0C" w:rsidP="00534B0C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 xml:space="preserve"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r>
        <w:rPr>
          <w:sz w:val="30"/>
          <w:szCs w:val="30"/>
        </w:rPr>
        <w:t>неслышащего</w:t>
      </w:r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566505">
      <w:pPr>
        <w:pStyle w:val="comment"/>
        <w:spacing w:befor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 xml:space="preserve">гообучения и воспитания на текущий учебный год </w:t>
      </w:r>
      <w:r w:rsidRPr="00604748">
        <w:rPr>
          <w:sz w:val="30"/>
          <w:szCs w:val="30"/>
        </w:rPr>
        <w:t xml:space="preserve"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746DBF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 xml:space="preserve">, учитель-дефектолог на основании приказа руководителя учреждения образования выполняет инуюработув соответствиис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должностнойинструкцией.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</w:p>
    <w:p w:rsidR="00746DBF" w:rsidRDefault="00746DBF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0860" w:rsidRPr="009A7A50" w:rsidRDefault="00AB0860" w:rsidP="00746D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C65C51">
      <w:pPr>
        <w:pStyle w:val="underpoint"/>
        <w:spacing w:before="0"/>
        <w:ind w:firstLine="72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</w:p>
    <w:p w:rsidR="00CF35D6" w:rsidRPr="0005111C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ОПФР;времени </w:t>
      </w:r>
      <w:r w:rsidRPr="0005111C">
        <w:rPr>
          <w:rFonts w:ascii="Times New Roman" w:hAnsi="Times New Roman" w:cs="Times New Roman"/>
          <w:sz w:val="30"/>
          <w:szCs w:val="30"/>
        </w:rPr>
        <w:lastRenderedPageBreak/>
        <w:t xml:space="preserve">нахождения ребенка с ОПФР в учреждении образования;уровня 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C65C51">
      <w:pPr>
        <w:pStyle w:val="underpoint"/>
        <w:spacing w:before="0"/>
        <w:ind w:firstLine="720"/>
        <w:rPr>
          <w:sz w:val="30"/>
          <w:szCs w:val="30"/>
        </w:rPr>
      </w:pPr>
      <w:r>
        <w:rPr>
          <w:sz w:val="30"/>
          <w:szCs w:val="30"/>
        </w:rPr>
        <w:t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сопровожденияпо решению руководителя учреждения, который издает соответствующий приказ.</w:t>
      </w:r>
    </w:p>
    <w:p w:rsidR="00130D36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аякарта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</w:p>
    <w:p w:rsidR="0005111C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</w:p>
    <w:p w:rsidR="007C0AFF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452847" w:rsidRDefault="00A75833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lastRenderedPageBreak/>
        <w:t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>, начальника управления образования администрации района г.Минска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F4A10">
        <w:rPr>
          <w:rFonts w:ascii="Times New Roman" w:hAnsi="Times New Roman" w:cs="Times New Roman"/>
          <w:sz w:val="30"/>
          <w:szCs w:val="30"/>
        </w:rPr>
        <w:t xml:space="preserve">опорноеучреждение </w:t>
      </w:r>
    </w:p>
    <w:p w:rsidR="00452847" w:rsidRDefault="00452847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5833" w:rsidRPr="001F4A10" w:rsidRDefault="00A75833" w:rsidP="0045284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дополнительного образования детей и молодежис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</w:p>
    <w:p w:rsidR="00A75833" w:rsidRPr="00802C8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социокультурная </w:t>
      </w:r>
      <w:r w:rsidRPr="00802C87">
        <w:rPr>
          <w:rFonts w:ascii="Times New Roman" w:hAnsi="Times New Roman" w:cs="Times New Roman"/>
          <w:sz w:val="30"/>
          <w:szCs w:val="30"/>
        </w:rPr>
        <w:t>– использование возможностей социокультурного потенциала региона в интересах образования и воспитания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 xml:space="preserve">по образовательным </w:t>
      </w:r>
      <w:r w:rsidRPr="003A4A95">
        <w:rPr>
          <w:sz w:val="30"/>
          <w:szCs w:val="30"/>
        </w:rPr>
        <w:lastRenderedPageBreak/>
        <w:t>программам специального образования в условиях интегрированного обучения и воспитания;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 xml:space="preserve">, оказание им информационно-методической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хобучения и воспитания</w:t>
      </w:r>
      <w:r w:rsidRPr="003A4A95">
        <w:rPr>
          <w:sz w:val="30"/>
          <w:szCs w:val="30"/>
        </w:rPr>
        <w:t xml:space="preserve"> тех категорий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организация образовательного процесса для детей с ОПФР в соответствии с рекомендациями ЦКРОиР;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создание безбарьерной, адаптивной образовательной среды в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процесса,создание медиатеки</w:t>
      </w:r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>с использованием интернет-ресурсов;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взаимодействие с ЦКРОиР,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lastRenderedPageBreak/>
        <w:t xml:space="preserve"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деловые игры, 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конкурсов, выставок, методических дней и недель, занятий методических объединений, творческих групп, школ 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:план работы (в соответствии с основными направлениями деятельности), согласованный с отделом образования,спорта и туризма гор(рай)исполкома</w:t>
      </w:r>
      <w:r w:rsidR="009276A8">
        <w:rPr>
          <w:sz w:val="30"/>
          <w:szCs w:val="30"/>
        </w:rPr>
        <w:t>, управлением образования администрации района г.Минска</w:t>
      </w:r>
      <w:r w:rsidRPr="0094730E">
        <w:rPr>
          <w:sz w:val="30"/>
          <w:szCs w:val="30"/>
        </w:rPr>
        <w:t xml:space="preserve">;методические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>По запросу отдела образования, спорта и туризма, гор(рай)исполкома, государственного ЦКРОиР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>, управления образования администрации района г.Минска</w:t>
      </w:r>
      <w:r w:rsidRPr="00802C87">
        <w:rPr>
          <w:sz w:val="30"/>
          <w:szCs w:val="30"/>
        </w:rPr>
        <w:t>.</w:t>
      </w:r>
    </w:p>
    <w:p w:rsidR="00A75A93" w:rsidRPr="007B4BFF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t>ВЕДЕНИЕ ДОКУМЕНТАЦИИ</w:t>
      </w:r>
    </w:p>
    <w:p w:rsidR="00E02690" w:rsidRPr="00135B15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lastRenderedPageBreak/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>специальные группы, группы интегрированного обучения и воспитания, специальные классы, классы интегрированного обучения и воспитания</w:t>
      </w:r>
      <w:r w:rsidR="00214363">
        <w:rPr>
          <w:rFonts w:ascii="Times New Roman" w:hAnsi="Times New Roman" w:cs="Times New Roman"/>
          <w:sz w:val="30"/>
          <w:szCs w:val="30"/>
        </w:rPr>
        <w:t xml:space="preserve"> и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>по образовательным 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интегрированного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Pr="00135B15">
        <w:rPr>
          <w:rFonts w:ascii="Times New Roman" w:hAnsi="Times New Roman" w:cs="Times New Roman"/>
          <w:sz w:val="30"/>
          <w:szCs w:val="30"/>
        </w:rPr>
        <w:t>ЦКРОиР</w:t>
      </w:r>
      <w:r w:rsidR="00135B15">
        <w:rPr>
          <w:rFonts w:ascii="Times New Roman" w:hAnsi="Times New Roman" w:cs="Times New Roman"/>
          <w:sz w:val="30"/>
          <w:szCs w:val="30"/>
        </w:rPr>
        <w:t>;</w:t>
      </w:r>
    </w:p>
    <w:p w:rsidR="007B3326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 xml:space="preserve">аякарта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9279C1" w:rsidRDefault="007C7B3C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Pr="000D5909" w:rsidRDefault="000D5909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0D5909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662E6C">
      <w:pPr>
        <w:pStyle w:val="newncpi"/>
        <w:ind w:firstLine="72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.Например:</w:t>
      </w:r>
    </w:p>
    <w:p w:rsidR="00662E6C" w:rsidRPr="000807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>. Например: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>. Например</w:t>
      </w:r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коррекционных занятий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оформлению 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F223D7" w:rsidRPr="000D5909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544B12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AF1" w:rsidRPr="00165C34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йкарточке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r w:rsidRPr="00165C34">
        <w:rPr>
          <w:rFonts w:ascii="Times New Roman" w:hAnsi="Times New Roman" w:cs="Times New Roman"/>
          <w:sz w:val="30"/>
          <w:szCs w:val="30"/>
        </w:rPr>
        <w:t xml:space="preserve">Например: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</w:p>
    <w:p w:rsidR="00A1316E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0E0279" w:rsidRDefault="00B24D71" w:rsidP="00B24D71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1</w:t>
      </w:r>
    </w:p>
    <w:p w:rsidR="00B24D71" w:rsidRDefault="00B24D71" w:rsidP="00B24D71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B24D71" w:rsidRDefault="00B24D71" w:rsidP="00B24D71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Варианты  комплектования класса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класса интегрированного обучения 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воспитания </w:t>
      </w:r>
    </w:p>
    <w:p w:rsidR="00FC3AD5" w:rsidRDefault="00FC3AD5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FC3AD5" w:rsidRDefault="00FC3AD5" w:rsidP="00F12CA4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>
        <w:rPr>
          <w:sz w:val="30"/>
          <w:szCs w:val="30"/>
        </w:rPr>
        <w:t>,</w:t>
      </w:r>
      <w:r w:rsidR="00F12CA4">
        <w:rPr>
          <w:sz w:val="30"/>
          <w:szCs w:val="30"/>
        </w:rPr>
        <w:t>возможны следующие варианты его комплектования</w:t>
      </w:r>
      <w:r>
        <w:rPr>
          <w:sz w:val="30"/>
          <w:szCs w:val="30"/>
        </w:rPr>
        <w:t xml:space="preserve">: 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 интеллектуальной недостаточностью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>
        <w:rPr>
          <w:rFonts w:ascii="Times New Roman" w:hAnsi="Times New Roman" w:cs="Times New Roman"/>
          <w:sz w:val="30"/>
          <w:szCs w:val="30"/>
        </w:rPr>
        <w:t xml:space="preserve"> и дв</w:t>
      </w:r>
      <w:r w:rsidR="003C3E87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тр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 w:rsidRPr="00981DB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</w:t>
      </w:r>
      <w:r w:rsidR="00924692">
        <w:rPr>
          <w:rFonts w:ascii="Times New Roman" w:hAnsi="Times New Roman" w:cs="Times New Roman"/>
          <w:sz w:val="30"/>
          <w:szCs w:val="30"/>
        </w:rPr>
        <w:t xml:space="preserve">слабовидящие или </w:t>
      </w:r>
      <w:r w:rsidR="00395A51">
        <w:rPr>
          <w:rFonts w:ascii="Times New Roman" w:hAnsi="Times New Roman" w:cs="Times New Roman"/>
          <w:sz w:val="30"/>
          <w:szCs w:val="30"/>
        </w:rPr>
        <w:t xml:space="preserve">слабослышащие,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(слабовидящие</w:t>
      </w:r>
      <w:r w:rsidR="00924692">
        <w:rPr>
          <w:rFonts w:ascii="Times New Roman" w:hAnsi="Times New Roman" w:cs="Times New Roman"/>
          <w:sz w:val="30"/>
          <w:szCs w:val="30"/>
        </w:rPr>
        <w:t>или слабослышащие</w:t>
      </w:r>
      <w:r w:rsidR="00395A51">
        <w:rPr>
          <w:rFonts w:ascii="Times New Roman" w:hAnsi="Times New Roman" w:cs="Times New Roman"/>
          <w:sz w:val="30"/>
          <w:szCs w:val="30"/>
        </w:rPr>
        <w:t xml:space="preserve">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</w:t>
      </w:r>
      <w:r w:rsidR="00924692">
        <w:rPr>
          <w:rFonts w:ascii="Times New Roman" w:hAnsi="Times New Roman" w:cs="Times New Roman"/>
          <w:sz w:val="30"/>
          <w:szCs w:val="30"/>
        </w:rPr>
        <w:t>:</w:t>
      </w:r>
      <w:r w:rsidRPr="00924692">
        <w:rPr>
          <w:rFonts w:ascii="Times New Roman" w:hAnsi="Times New Roman" w:cs="Times New Roman"/>
          <w:i/>
          <w:sz w:val="30"/>
          <w:szCs w:val="30"/>
        </w:rPr>
        <w:t>один учащийся с интеллектуальной недостаточностью и д</w:t>
      </w:r>
      <w:r w:rsidR="00C12E4D">
        <w:rPr>
          <w:rFonts w:ascii="Times New Roman" w:hAnsi="Times New Roman" w:cs="Times New Roman"/>
          <w:i/>
          <w:sz w:val="30"/>
          <w:szCs w:val="30"/>
        </w:rPr>
        <w:t>вое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один учащийся с тяжелыми нарушениями речи и тр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 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тяжелыми нарушениями речи</w:t>
      </w:r>
      <w:r w:rsidR="00C12E4D">
        <w:rPr>
          <w:rFonts w:ascii="Times New Roman" w:hAnsi="Times New Roman" w:cs="Times New Roman"/>
          <w:i/>
          <w:sz w:val="30"/>
          <w:szCs w:val="30"/>
        </w:rPr>
        <w:t>;</w:t>
      </w:r>
    </w:p>
    <w:p w:rsidR="00751EB0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lastRenderedPageBreak/>
        <w:t>или другие сочетания.</w:t>
      </w:r>
    </w:p>
    <w:p w:rsidR="008673A9" w:rsidRPr="000E0279" w:rsidRDefault="008673A9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Приложение2</w:t>
      </w:r>
    </w:p>
    <w:p w:rsidR="008673A9" w:rsidRDefault="008673A9" w:rsidP="008673A9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 учебных  планов  классов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 обучения      и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воспитания полной наполняемости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 w:rsidR="00FE2CB5">
        <w:rPr>
          <w:rFonts w:ascii="Times New Roman" w:hAnsi="Times New Roman"/>
        </w:rPr>
        <w:t xml:space="preserve"> _____________________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49687E" w:rsidRDefault="0049687E" w:rsidP="0049687E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       </w:t>
      </w:r>
      <w:r w:rsidR="00FE2CB5">
        <w:rPr>
          <w:rFonts w:ascii="Times New Roman" w:hAnsi="Times New Roman"/>
        </w:rPr>
        <w:t>__________________</w:t>
      </w:r>
      <w:r w:rsidR="001902CD">
        <w:rPr>
          <w:rFonts w:ascii="Times New Roman" w:hAnsi="Times New Roman"/>
        </w:rPr>
        <w:t>__</w:t>
      </w:r>
    </w:p>
    <w:p w:rsidR="0049687E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="0049687E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="0049687E"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="0049687E" w:rsidRPr="001902CD">
        <w:rPr>
          <w:rFonts w:ascii="Times New Roman" w:hAnsi="Times New Roman"/>
        </w:rPr>
        <w:t>)</w:t>
      </w:r>
    </w:p>
    <w:p w:rsidR="0049687E" w:rsidRPr="00FE2CB5" w:rsidRDefault="00FE2CB5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49687E"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="0049687E" w:rsidRPr="00FE2CB5">
        <w:rPr>
          <w:rFonts w:ascii="Times New Roman" w:hAnsi="Times New Roman"/>
          <w:sz w:val="30"/>
          <w:szCs w:val="30"/>
        </w:rPr>
        <w:t>__2016 года</w:t>
      </w:r>
    </w:p>
    <w:p w:rsidR="0049687E" w:rsidRDefault="0049687E" w:rsidP="0049687E">
      <w:pPr>
        <w:spacing w:after="0" w:line="280" w:lineRule="exact"/>
        <w:jc w:val="center"/>
        <w:rPr>
          <w:rFonts w:ascii="Times New Roman" w:hAnsi="Times New Roman"/>
        </w:rPr>
      </w:pP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 w:rsidR="00911156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49687E" w:rsidRPr="00980A31" w:rsidRDefault="00835FF6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5E7636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2835"/>
        <w:gridCol w:w="3827"/>
      </w:tblGrid>
      <w:tr w:rsidR="0049687E" w:rsidTr="000E3FE8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9687E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0E3FE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0E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Tr="000E3FE8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9687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B86E5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0E3FE8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D044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9A76D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Пояснительная запискак учебному плану </w:t>
      </w:r>
    </w:p>
    <w:p w:rsidR="0049687E" w:rsidRPr="00980A31" w:rsidRDefault="00835FF6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9687E" w:rsidRP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49687E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</w:p>
    <w:p w:rsidR="0049687E" w:rsidRPr="00980A31" w:rsidRDefault="0049687E" w:rsidP="004968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9687E">
      <w:pPr>
        <w:spacing w:after="0" w:line="240" w:lineRule="auto"/>
        <w:jc w:val="both"/>
        <w:rPr>
          <w:b/>
          <w:sz w:val="28"/>
          <w:szCs w:val="28"/>
        </w:rPr>
      </w:pP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>– 3 учащи</w:t>
      </w:r>
      <w:r w:rsidR="00980A31">
        <w:rPr>
          <w:rFonts w:ascii="Times New Roman" w:hAnsi="Times New Roman"/>
          <w:sz w:val="30"/>
          <w:szCs w:val="30"/>
        </w:rPr>
        <w:t>х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49687E" w:rsidRPr="00980A31" w:rsidRDefault="0049687E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Русский язык – 3 часа;</w:t>
      </w:r>
    </w:p>
    <w:p w:rsidR="00980A31" w:rsidRPr="00980A31" w:rsidRDefault="00980A31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Литературное чтение – 3 часа;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Математика – </w:t>
      </w:r>
      <w:r w:rsidR="00980A31" w:rsidRPr="00980A31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Человек и мир – </w:t>
      </w:r>
      <w:r w:rsidR="00980A31" w:rsidRPr="00980A31"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980A31" w:rsidRPr="00980A31" w:rsidRDefault="00980A31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>
        <w:rPr>
          <w:rFonts w:ascii="Times New Roman" w:hAnsi="Times New Roman"/>
          <w:sz w:val="30"/>
          <w:szCs w:val="30"/>
          <w:lang w:val="be-BY"/>
        </w:rPr>
        <w:t>, ритмика и танец</w:t>
      </w:r>
      <w:bookmarkStart w:id="0" w:name="_GoBack"/>
      <w:bookmarkEnd w:id="0"/>
      <w:r w:rsidRPr="00980A31">
        <w:rPr>
          <w:rFonts w:ascii="Times New Roman" w:hAnsi="Times New Roman"/>
          <w:sz w:val="30"/>
          <w:szCs w:val="30"/>
        </w:rPr>
        <w:t xml:space="preserve">) – </w:t>
      </w:r>
      <w:r w:rsidR="00980A31" w:rsidRPr="00980A31">
        <w:rPr>
          <w:rFonts w:ascii="Times New Roman" w:hAnsi="Times New Roman"/>
          <w:sz w:val="30"/>
          <w:szCs w:val="30"/>
        </w:rPr>
        <w:t>3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  <w:lang w:val="be-BY"/>
        </w:rPr>
        <w:t>а</w:t>
      </w:r>
      <w:r w:rsidRPr="00980A31">
        <w:rPr>
          <w:rFonts w:ascii="Times New Roman" w:hAnsi="Times New Roman"/>
          <w:sz w:val="30"/>
          <w:szCs w:val="30"/>
          <w:lang w:val="be-BY"/>
        </w:rPr>
        <w:t>.</w:t>
      </w:r>
    </w:p>
    <w:p w:rsidR="00980A31" w:rsidRDefault="00980A31" w:rsidP="00980A31">
      <w:pPr>
        <w:spacing w:after="0" w:line="240" w:lineRule="auto"/>
        <w:rPr>
          <w:rFonts w:ascii="Times New Roman" w:hAnsi="Times New Roman"/>
        </w:rPr>
      </w:pPr>
    </w:p>
    <w:p w:rsidR="0027119B" w:rsidRDefault="0027119B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FE2CB5" w:rsidRPr="00FE2CB5" w:rsidRDefault="00FE2CB5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</w:t>
      </w:r>
      <w:r w:rsidR="0062579C">
        <w:rPr>
          <w:rFonts w:ascii="Times New Roman" w:hAnsi="Times New Roman"/>
        </w:rPr>
        <w:t xml:space="preserve">___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FE2CB5">
      <w:pPr>
        <w:pStyle w:val="newncpi"/>
        <w:spacing w:line="280" w:lineRule="exact"/>
        <w:ind w:firstLine="0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11156" w:rsidRDefault="00911156" w:rsidP="00B24D71">
      <w:pPr>
        <w:pStyle w:val="newncpi"/>
        <w:spacing w:line="280" w:lineRule="exact"/>
        <w:ind w:firstLine="0"/>
        <w:jc w:val="left"/>
      </w:pPr>
    </w:p>
    <w:p w:rsidR="0062579C" w:rsidRDefault="0062579C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0E3FE8" w:rsidRDefault="000E3FE8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FE2CB5" w:rsidRP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0657E8" w:rsidRDefault="00FE2CB5" w:rsidP="0062579C">
      <w:pPr>
        <w:spacing w:after="0" w:line="280" w:lineRule="exact"/>
        <w:ind w:left="4956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_____________</w:t>
      </w:r>
      <w:r w:rsidR="0062579C">
        <w:rPr>
          <w:rFonts w:ascii="Times New Roman" w:hAnsi="Times New Roman"/>
        </w:rPr>
        <w:t xml:space="preserve">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FE2CB5" w:rsidRDefault="00FE2CB5" w:rsidP="00FE2CB5">
      <w:pPr>
        <w:spacing w:after="0" w:line="280" w:lineRule="exact"/>
        <w:ind w:left="4956" w:firstLine="708"/>
        <w:jc w:val="center"/>
        <w:rPr>
          <w:rFonts w:ascii="Times New Roman" w:hAnsi="Times New Roman"/>
        </w:rPr>
      </w:pP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2126"/>
        <w:gridCol w:w="2410"/>
        <w:gridCol w:w="2693"/>
      </w:tblGrid>
      <w:tr w:rsidR="000657E8" w:rsidTr="000E3FE8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980A31" w:rsidRDefault="000657E8" w:rsidP="00572095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 xml:space="preserve">Количество учебных часов в неделю </w:t>
            </w:r>
          </w:p>
          <w:p w:rsidR="000657E8" w:rsidRPr="00980A31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80A31">
              <w:rPr>
                <w:rFonts w:ascii="Times New Roman" w:hAnsi="Times New Roman"/>
                <w:sz w:val="26"/>
                <w:szCs w:val="26"/>
              </w:rPr>
              <w:t>о учебному плану: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FC11C9" w:rsidP="00D10307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>
              <w:rPr>
                <w:rFonts w:ascii="Times New Roman" w:hAnsi="Times New Roman"/>
                <w:sz w:val="24"/>
                <w:szCs w:val="24"/>
              </w:rPr>
              <w:t>ш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0E3FE8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Tr="007E213C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9A76DE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AE3270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AE3270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</w:t>
            </w:r>
            <w:r w:rsidR="00AE3270" w:rsidRPr="007E213C">
              <w:rPr>
                <w:rFonts w:ascii="Times New Roman" w:hAnsi="Times New Roman"/>
              </w:rPr>
              <w:t>3</w:t>
            </w:r>
            <w:r w:rsidRPr="007E213C">
              <w:rPr>
                <w:rFonts w:ascii="Times New Roman" w:hAnsi="Times New Roman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D10307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</w:t>
            </w:r>
            <w:r w:rsidR="00AE3270" w:rsidRPr="007E213C">
              <w:rPr>
                <w:rFonts w:ascii="Times New Roman" w:hAnsi="Times New Roman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</w:t>
            </w:r>
            <w:r w:rsidR="00AE3270" w:rsidRPr="007E213C">
              <w:rPr>
                <w:rFonts w:ascii="Times New Roman" w:hAnsi="Times New Roman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</w:t>
            </w:r>
            <w:r w:rsidR="00AE3270" w:rsidRPr="007E213C">
              <w:rPr>
                <w:rFonts w:ascii="Times New Roman" w:hAnsi="Times New Roman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be-BY"/>
              </w:rPr>
              <w:t>4.</w:t>
            </w:r>
            <w:r w:rsidR="00AE3270" w:rsidRPr="007E213C">
              <w:rPr>
                <w:rFonts w:ascii="Times New Roman" w:hAnsi="Times New Roman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D10307">
            <w:pPr>
              <w:spacing w:after="0" w:line="200" w:lineRule="exact"/>
              <w:ind w:left="-108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lastRenderedPageBreak/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F52C7A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Пояснительная запискак учебному плану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0657E8" w:rsidRP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0657E8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both"/>
        <w:rPr>
          <w:b/>
          <w:sz w:val="28"/>
          <w:szCs w:val="28"/>
        </w:rPr>
      </w:pP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0657E8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F52C7A" w:rsidRDefault="00F52C7A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2C7A">
        <w:rPr>
          <w:rFonts w:ascii="Times New Roman" w:hAnsi="Times New Roman"/>
          <w:sz w:val="30"/>
          <w:szCs w:val="30"/>
        </w:rPr>
        <w:t>специальной общеобразовательной школы (специальной общеобразовательной школы-интерната) для детей с тяжелыми нарушениями речи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F52C7A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F52C7A">
        <w:rPr>
          <w:rFonts w:ascii="Times New Roman" w:hAnsi="Times New Roman"/>
          <w:sz w:val="30"/>
          <w:szCs w:val="30"/>
        </w:rPr>
        <w:t>5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F52C7A">
        <w:rPr>
          <w:rFonts w:ascii="Times New Roman" w:hAnsi="Times New Roman"/>
          <w:sz w:val="30"/>
          <w:szCs w:val="30"/>
        </w:rPr>
        <w:t>ов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F52C7A">
        <w:rPr>
          <w:rFonts w:ascii="Times New Roman" w:hAnsi="Times New Roman"/>
          <w:sz w:val="30"/>
          <w:szCs w:val="30"/>
        </w:rPr>
        <w:t>Русская литература/</w:t>
      </w:r>
      <w:r w:rsidRPr="00980A31">
        <w:rPr>
          <w:rFonts w:ascii="Times New Roman" w:hAnsi="Times New Roman"/>
          <w:sz w:val="30"/>
          <w:szCs w:val="30"/>
        </w:rPr>
        <w:t xml:space="preserve">Литературное чтение – </w:t>
      </w:r>
      <w:r w:rsidR="00F52C7A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Математика – 4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Человек и мир – 2 часа;</w:t>
      </w:r>
    </w:p>
    <w:p w:rsidR="000657E8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F52C7A" w:rsidRPr="00980A31" w:rsidRDefault="00F52C7A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речи – 1 час;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F52C7A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</w:t>
      </w:r>
      <w:r w:rsidR="00F52C7A">
        <w:rPr>
          <w:rFonts w:ascii="Times New Roman" w:hAnsi="Times New Roman"/>
          <w:sz w:val="30"/>
          <w:szCs w:val="30"/>
          <w:lang w:val="be-BY"/>
        </w:rPr>
        <w:t>:</w:t>
      </w:r>
    </w:p>
    <w:p w:rsidR="00F52C7A" w:rsidRDefault="0062579C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коррекция</w:t>
      </w:r>
      <w:r w:rsidR="00F52C7A">
        <w:rPr>
          <w:rFonts w:ascii="Times New Roman" w:hAnsi="Times New Roman"/>
          <w:sz w:val="30"/>
          <w:szCs w:val="30"/>
          <w:lang w:val="be-BY"/>
        </w:rPr>
        <w:t xml:space="preserve"> нарушений устной речи, </w:t>
      </w:r>
      <w:r>
        <w:rPr>
          <w:rFonts w:ascii="Times New Roman" w:hAnsi="Times New Roman"/>
          <w:sz w:val="30"/>
          <w:szCs w:val="30"/>
          <w:lang w:val="be-BY"/>
        </w:rPr>
        <w:t xml:space="preserve">коррекция </w:t>
      </w:r>
      <w:r w:rsidR="00F52C7A">
        <w:rPr>
          <w:rFonts w:ascii="Times New Roman" w:hAnsi="Times New Roman"/>
          <w:sz w:val="30"/>
          <w:szCs w:val="30"/>
          <w:lang w:val="be-BY"/>
        </w:rPr>
        <w:t>нарушений письменной речи, логоритмика – 2 часа;</w:t>
      </w:r>
    </w:p>
    <w:p w:rsidR="000657E8" w:rsidRDefault="000657E8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Pr="00980A31">
        <w:rPr>
          <w:rFonts w:ascii="Times New Roman" w:hAnsi="Times New Roman"/>
          <w:sz w:val="30"/>
          <w:szCs w:val="30"/>
        </w:rPr>
        <w:t xml:space="preserve"> 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час.</w:t>
      </w:r>
    </w:p>
    <w:p w:rsidR="007E213C" w:rsidRDefault="007E213C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2579C" w:rsidRPr="0062579C">
        <w:rPr>
          <w:rFonts w:ascii="Times New Roman" w:hAnsi="Times New Roman"/>
          <w:i/>
          <w:sz w:val="20"/>
          <w:szCs w:val="20"/>
        </w:rPr>
        <w:t>и</w:t>
      </w:r>
      <w:r w:rsidRPr="0062579C">
        <w:rPr>
          <w:rFonts w:ascii="Times New Roman" w:hAnsi="Times New Roman"/>
          <w:i/>
          <w:sz w:val="20"/>
          <w:szCs w:val="20"/>
        </w:rPr>
        <w:t>нициалы, фамилия</w:t>
      </w:r>
      <w:r>
        <w:rPr>
          <w:rFonts w:ascii="Times New Roman" w:hAnsi="Times New Roman"/>
        </w:rPr>
        <w:t xml:space="preserve">) </w:t>
      </w:r>
    </w:p>
    <w:p w:rsidR="000657E8" w:rsidRDefault="0027119B" w:rsidP="0027119B">
      <w:pPr>
        <w:spacing w:after="0" w:line="240" w:lineRule="auto"/>
        <w:rPr>
          <w:sz w:val="30"/>
          <w:szCs w:val="30"/>
          <w:lang w:val="be-BY"/>
        </w:rPr>
      </w:pPr>
      <w:r>
        <w:rPr>
          <w:rFonts w:ascii="Times New Roman" w:hAnsi="Times New Roman"/>
        </w:rPr>
        <w:t>_____________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0657E8" w:rsidRDefault="000657E8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8673A9" w:rsidRPr="000E3FE8" w:rsidRDefault="00B63B64" w:rsidP="00D43A76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="00990E07">
        <w:rPr>
          <w:sz w:val="30"/>
          <w:szCs w:val="30"/>
          <w:lang w:val="be-BY"/>
        </w:rPr>
        <w:lastRenderedPageBreak/>
        <w:tab/>
      </w:r>
      <w:r w:rsidR="000E3FE8" w:rsidRPr="000E3FE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673A9" w:rsidRPr="000E3FE8">
        <w:rPr>
          <w:rFonts w:ascii="Times New Roman" w:hAnsi="Times New Roman" w:cs="Times New Roman"/>
          <w:sz w:val="30"/>
          <w:szCs w:val="30"/>
          <w:lang w:val="be-BY"/>
        </w:rPr>
        <w:t>риложение 3</w:t>
      </w:r>
    </w:p>
    <w:p w:rsidR="008673A9" w:rsidRDefault="008673A9" w:rsidP="00D43A7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учебных планов классов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обучения     и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 неполной</w:t>
      </w:r>
      <w:r w:rsidRPr="008673A9">
        <w:rPr>
          <w:sz w:val="30"/>
          <w:szCs w:val="30"/>
        </w:rPr>
        <w:t>наполняемости</w:t>
      </w:r>
    </w:p>
    <w:p w:rsidR="008673A9" w:rsidRPr="000D79EC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0D79EC">
        <w:rPr>
          <w:rFonts w:ascii="Times New Roman" w:hAnsi="Times New Roman"/>
          <w:sz w:val="30"/>
          <w:szCs w:val="30"/>
        </w:rPr>
        <w:t>УТВЕРЖДАЮ</w:t>
      </w:r>
    </w:p>
    <w:p w:rsidR="008673A9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0D79EC">
        <w:rPr>
          <w:rFonts w:ascii="Times New Roman" w:hAnsi="Times New Roman"/>
          <w:sz w:val="30"/>
          <w:szCs w:val="30"/>
        </w:rPr>
        <w:t>Директор</w:t>
      </w:r>
      <w:r w:rsidR="00990E07">
        <w:rPr>
          <w:rFonts w:ascii="Times New Roman" w:hAnsi="Times New Roman"/>
        </w:rPr>
        <w:t>____________________</w:t>
      </w:r>
    </w:p>
    <w:p w:rsidR="008673A9" w:rsidRPr="00990E07" w:rsidRDefault="00990E07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 w:rsidRPr="00990E07">
        <w:rPr>
          <w:rFonts w:ascii="Times New Roman" w:hAnsi="Times New Roman"/>
          <w:i/>
          <w:sz w:val="20"/>
          <w:szCs w:val="20"/>
        </w:rPr>
        <w:t>(</w:t>
      </w:r>
      <w:r w:rsidR="008673A9" w:rsidRPr="00990E07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990E07">
        <w:rPr>
          <w:rFonts w:ascii="Times New Roman" w:hAnsi="Times New Roman"/>
          <w:i/>
          <w:sz w:val="20"/>
          <w:szCs w:val="20"/>
        </w:rPr>
        <w:t>)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         ______________________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1902CD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8673A9" w:rsidRPr="000D79EC" w:rsidRDefault="008673A9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 ________</w:t>
      </w:r>
      <w:r w:rsidRPr="000D79EC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2839"/>
        <w:gridCol w:w="3852"/>
      </w:tblGrid>
      <w:tr w:rsidR="00416680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Количество учебных часов в неделю по учебному плану: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</w:t>
            </w:r>
            <w:r w:rsidRPr="007E213C">
              <w:rPr>
                <w:rFonts w:ascii="Times New Roman" w:hAnsi="Times New Roman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III</w:t>
            </w:r>
            <w:r w:rsidRPr="007E213C">
              <w:rPr>
                <w:rFonts w:ascii="Times New Roman" w:hAnsi="Times New Roman"/>
              </w:rPr>
              <w:t xml:space="preserve"> класса специальной общеобразовательной школы (специальной общеобразовательной </w:t>
            </w:r>
            <w:r w:rsidRPr="007E213C">
              <w:rPr>
                <w:rFonts w:ascii="Times New Roman" w:hAnsi="Times New Roman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911156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 xml:space="preserve">12. </w:t>
            </w:r>
            <w:r w:rsidR="00911156" w:rsidRPr="007E213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91115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7E213C">
            <w:pPr>
              <w:spacing w:after="0" w:line="20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2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911156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7825F5" w:rsidRDefault="000E66E9" w:rsidP="007825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</w:t>
      </w:r>
      <w:r w:rsidR="007825F5">
        <w:rPr>
          <w:rFonts w:ascii="Times New Roman" w:hAnsi="Times New Roman"/>
          <w:sz w:val="30"/>
          <w:szCs w:val="30"/>
        </w:rPr>
        <w:t>________________________________</w:t>
      </w:r>
    </w:p>
    <w:p w:rsidR="007825F5" w:rsidRPr="0062579C" w:rsidRDefault="007825F5" w:rsidP="007825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Pr="000E66E9" w:rsidRDefault="008673A9" w:rsidP="008673A9">
      <w:pPr>
        <w:spacing w:after="0" w:line="240" w:lineRule="auto"/>
        <w:jc w:val="both"/>
        <w:rPr>
          <w:b/>
          <w:sz w:val="30"/>
          <w:szCs w:val="30"/>
        </w:rPr>
      </w:pP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В классе </w:t>
      </w:r>
      <w:r w:rsidR="00676B24" w:rsidRPr="000E66E9">
        <w:rPr>
          <w:rFonts w:ascii="Times New Roman" w:hAnsi="Times New Roman"/>
          <w:sz w:val="30"/>
          <w:szCs w:val="30"/>
        </w:rPr>
        <w:t xml:space="preserve">интегрированного обучения и воспитания </w:t>
      </w:r>
      <w:r w:rsidRPr="000E66E9">
        <w:rPr>
          <w:rFonts w:ascii="Times New Roman" w:hAnsi="Times New Roman"/>
          <w:sz w:val="30"/>
          <w:szCs w:val="30"/>
        </w:rPr>
        <w:t>на начало 2016/2017 учебного года обучаются по учебному плану:</w:t>
      </w:r>
      <w:r w:rsidRPr="000E66E9">
        <w:rPr>
          <w:rFonts w:ascii="Times New Roman" w:hAnsi="Times New Roman"/>
          <w:sz w:val="30"/>
          <w:szCs w:val="30"/>
        </w:rPr>
        <w:tab/>
      </w:r>
    </w:p>
    <w:p w:rsidR="008673A9" w:rsidRPr="000E66E9" w:rsidRDefault="0049687E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0E66E9">
        <w:rPr>
          <w:rFonts w:ascii="Times New Roman" w:hAnsi="Times New Roman"/>
          <w:sz w:val="30"/>
          <w:szCs w:val="30"/>
        </w:rPr>
        <w:t>– 1</w:t>
      </w:r>
      <w:r w:rsidR="000E66E9">
        <w:rPr>
          <w:rFonts w:ascii="Times New Roman" w:hAnsi="Times New Roman"/>
          <w:sz w:val="30"/>
          <w:szCs w:val="30"/>
        </w:rPr>
        <w:t>9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учащихся;</w:t>
      </w:r>
    </w:p>
    <w:p w:rsidR="00676B24" w:rsidRPr="000E66E9" w:rsidRDefault="000E66E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специальной общеобразовательной школы (специальной общеобразовательной </w:t>
      </w:r>
      <w:r w:rsidRPr="000E66E9">
        <w:rPr>
          <w:rFonts w:ascii="Times New Roman" w:hAnsi="Times New Roman"/>
          <w:sz w:val="30"/>
          <w:szCs w:val="30"/>
          <w:lang w:val="be-BY"/>
        </w:rPr>
        <w:t>школы-интерната) для детей с тяжелыми нарушениями речи</w:t>
      </w:r>
      <w:r w:rsidR="008673A9" w:rsidRPr="000E66E9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учащийся.</w:t>
      </w:r>
    </w:p>
    <w:p w:rsidR="008673A9" w:rsidRPr="000E66E9" w:rsidRDefault="008673A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Учителем-дефектологом из </w:t>
      </w:r>
      <w:r w:rsidR="000E66E9">
        <w:rPr>
          <w:rFonts w:ascii="Times New Roman" w:hAnsi="Times New Roman"/>
          <w:sz w:val="30"/>
          <w:szCs w:val="30"/>
        </w:rPr>
        <w:t>4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0E66E9">
        <w:rPr>
          <w:rFonts w:ascii="Times New Roman" w:hAnsi="Times New Roman"/>
          <w:sz w:val="30"/>
          <w:szCs w:val="30"/>
        </w:rPr>
        <w:t xml:space="preserve">учебные </w:t>
      </w:r>
      <w:r w:rsidRPr="000E66E9">
        <w:rPr>
          <w:rFonts w:ascii="Times New Roman" w:hAnsi="Times New Roman"/>
          <w:sz w:val="30"/>
          <w:szCs w:val="30"/>
        </w:rPr>
        <w:t>часы:</w:t>
      </w:r>
    </w:p>
    <w:p w:rsidR="008673A9" w:rsidRPr="000E66E9" w:rsidRDefault="008673A9" w:rsidP="008673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0E66E9">
        <w:rPr>
          <w:rFonts w:ascii="Times New Roman" w:hAnsi="Times New Roman"/>
          <w:sz w:val="30"/>
          <w:szCs w:val="30"/>
        </w:rPr>
        <w:t>2</w:t>
      </w:r>
      <w:r w:rsidRPr="000E66E9">
        <w:rPr>
          <w:rFonts w:ascii="Times New Roman" w:hAnsi="Times New Roman"/>
          <w:sz w:val="30"/>
          <w:szCs w:val="30"/>
        </w:rPr>
        <w:t xml:space="preserve"> часа;</w:t>
      </w: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>Человек и мир – 1 час;</w:t>
      </w:r>
    </w:p>
    <w:p w:rsidR="008673A9" w:rsidRDefault="008673A9" w:rsidP="00676B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E66E9">
        <w:rPr>
          <w:rFonts w:ascii="Times New Roman" w:hAnsi="Times New Roman"/>
          <w:sz w:val="30"/>
          <w:szCs w:val="30"/>
          <w:lang w:val="be-BY"/>
        </w:rPr>
        <w:t>Коррекционные занятия (</w:t>
      </w:r>
      <w:r w:rsidR="00B81D7E">
        <w:rPr>
          <w:rFonts w:ascii="Times New Roman" w:hAnsi="Times New Roman"/>
          <w:sz w:val="30"/>
          <w:szCs w:val="30"/>
          <w:lang w:val="be-BY"/>
        </w:rPr>
        <w:t>коррекция нарушений устной речи, коррекция нарушений письменной речи, логоритмика</w:t>
      </w:r>
      <w:r w:rsidRPr="000E66E9">
        <w:rPr>
          <w:rFonts w:ascii="Times New Roman" w:hAnsi="Times New Roman"/>
          <w:sz w:val="30"/>
          <w:szCs w:val="30"/>
        </w:rPr>
        <w:t xml:space="preserve">) – </w:t>
      </w:r>
      <w:r w:rsidRPr="000E66E9">
        <w:rPr>
          <w:rFonts w:ascii="Times New Roman" w:hAnsi="Times New Roman"/>
          <w:sz w:val="30"/>
          <w:szCs w:val="30"/>
          <w:lang w:val="be-BY"/>
        </w:rPr>
        <w:t>1 час</w:t>
      </w:r>
      <w:r w:rsidR="00B81D7E">
        <w:rPr>
          <w:rFonts w:ascii="Times New Roman" w:hAnsi="Times New Roman"/>
          <w:sz w:val="30"/>
          <w:szCs w:val="30"/>
          <w:lang w:val="be-BY"/>
        </w:rPr>
        <w:t>.</w:t>
      </w:r>
    </w:p>
    <w:p w:rsidR="00F4128B" w:rsidRDefault="00BA0400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проведение 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BA0400">
        <w:rPr>
          <w:rFonts w:ascii="Times New Roman" w:hAnsi="Times New Roman"/>
          <w:sz w:val="30"/>
          <w:szCs w:val="30"/>
        </w:rPr>
        <w:t>акультативны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стимулирующи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поддерживающи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 xml:space="preserve"> заняти</w:t>
      </w:r>
      <w:r w:rsidR="00F4128B">
        <w:rPr>
          <w:rFonts w:ascii="Times New Roman" w:hAnsi="Times New Roman"/>
          <w:sz w:val="30"/>
          <w:szCs w:val="30"/>
        </w:rPr>
        <w:t>й, учителю-дефектологу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Русская литература – 2 часа;</w:t>
      </w:r>
    </w:p>
    <w:p w:rsid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Развитие речи – 1 час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E213C" w:rsidRDefault="007E213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E4F33" w:rsidRPr="001902CD">
        <w:rPr>
          <w:rFonts w:ascii="Times New Roman" w:hAnsi="Times New Roman"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</w:t>
      </w:r>
      <w:r w:rsidR="00EF2BEB">
        <w:rPr>
          <w:rFonts w:ascii="Times New Roman" w:hAnsi="Times New Roman"/>
        </w:rPr>
        <w:t xml:space="preserve">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spacing w:after="0" w:line="280" w:lineRule="exact"/>
        <w:jc w:val="center"/>
        <w:rPr>
          <w:rFonts w:ascii="Times New Roman" w:hAnsi="Times New Roman"/>
        </w:rPr>
      </w:pP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2977"/>
        <w:gridCol w:w="3714"/>
      </w:tblGrid>
      <w:tr w:rsidR="00911240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D43A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2C5B53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2C5B53" w:rsidP="00EF2BEB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911240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D43A76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EF2BEB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2344A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2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2BEB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D43A76" w:rsidRDefault="00EF2BEB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EF2BE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EF2B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924C4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1240"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911240" w:rsidRPr="00980A31" w:rsidRDefault="00727B32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="00911240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911240" w:rsidRPr="0062579C" w:rsidRDefault="00911240" w:rsidP="00911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911240" w:rsidRPr="00980A31" w:rsidRDefault="00911240" w:rsidP="009112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both"/>
        <w:rPr>
          <w:b/>
          <w:sz w:val="28"/>
          <w:szCs w:val="28"/>
        </w:rPr>
      </w:pPr>
    </w:p>
    <w:p w:rsidR="00911240" w:rsidRPr="00980A31" w:rsidRDefault="00911240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</w:t>
      </w:r>
      <w:r w:rsidR="002344A0">
        <w:rPr>
          <w:rFonts w:ascii="Times New Roman" w:hAnsi="Times New Roman"/>
          <w:sz w:val="30"/>
          <w:szCs w:val="30"/>
        </w:rPr>
        <w:t>9</w:t>
      </w:r>
      <w:r w:rsidRPr="00980A31">
        <w:rPr>
          <w:rFonts w:ascii="Times New Roman" w:hAnsi="Times New Roman"/>
          <w:sz w:val="30"/>
          <w:szCs w:val="30"/>
        </w:rPr>
        <w:t xml:space="preserve"> учащихся;</w:t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2344A0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2344A0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727B32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E66E9">
        <w:rPr>
          <w:rFonts w:ascii="Times New Roman" w:hAnsi="Times New Roman"/>
          <w:sz w:val="30"/>
          <w:szCs w:val="30"/>
        </w:rPr>
        <w:t xml:space="preserve">з </w:t>
      </w:r>
      <w:r>
        <w:rPr>
          <w:rFonts w:ascii="Times New Roman" w:hAnsi="Times New Roman"/>
          <w:sz w:val="30"/>
          <w:szCs w:val="30"/>
        </w:rPr>
        <w:t>8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</w:t>
      </w:r>
      <w:r>
        <w:rPr>
          <w:rFonts w:ascii="Times New Roman" w:hAnsi="Times New Roman"/>
          <w:sz w:val="30"/>
          <w:szCs w:val="30"/>
        </w:rPr>
        <w:t>реализуются следующие учебные часы</w:t>
      </w:r>
    </w:p>
    <w:p w:rsidR="00727B32" w:rsidRPr="000E66E9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E66E9">
        <w:rPr>
          <w:rFonts w:ascii="Times New Roman" w:hAnsi="Times New Roman"/>
          <w:sz w:val="30"/>
          <w:szCs w:val="30"/>
        </w:rPr>
        <w:t>чителем-дефектологом:</w:t>
      </w:r>
    </w:p>
    <w:p w:rsidR="00911240" w:rsidRPr="00980A31" w:rsidRDefault="005C6E47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911240" w:rsidRPr="00980A31">
        <w:rPr>
          <w:rFonts w:ascii="Times New Roman" w:hAnsi="Times New Roman"/>
          <w:sz w:val="30"/>
          <w:szCs w:val="30"/>
        </w:rPr>
        <w:t>усск</w:t>
      </w:r>
      <w:r w:rsidR="00727B32">
        <w:rPr>
          <w:rFonts w:ascii="Times New Roman" w:hAnsi="Times New Roman"/>
          <w:sz w:val="30"/>
          <w:szCs w:val="30"/>
        </w:rPr>
        <w:t>аялитература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911240" w:rsidP="009112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5C6E47">
        <w:rPr>
          <w:rFonts w:ascii="Times New Roman" w:hAnsi="Times New Roman"/>
          <w:sz w:val="30"/>
          <w:szCs w:val="30"/>
        </w:rPr>
        <w:t>Ч</w:t>
      </w:r>
      <w:r w:rsidR="00727B32">
        <w:rPr>
          <w:rFonts w:ascii="Times New Roman" w:hAnsi="Times New Roman"/>
          <w:sz w:val="30"/>
          <w:szCs w:val="30"/>
        </w:rPr>
        <w:t xml:space="preserve">еловек и мир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5C6E47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727B32">
        <w:rPr>
          <w:rFonts w:ascii="Times New Roman" w:hAnsi="Times New Roman"/>
          <w:sz w:val="30"/>
          <w:szCs w:val="30"/>
        </w:rPr>
        <w:t>оциально-бытовая ориентировка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 w:rsidR="00727B32">
        <w:rPr>
          <w:rFonts w:ascii="Times New Roman" w:hAnsi="Times New Roman"/>
          <w:sz w:val="30"/>
          <w:szCs w:val="30"/>
        </w:rPr>
        <w:t>2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911240" w:rsidRPr="00980A31" w:rsidRDefault="005C6E47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727B32">
        <w:rPr>
          <w:rFonts w:ascii="Times New Roman" w:hAnsi="Times New Roman"/>
          <w:sz w:val="30"/>
          <w:szCs w:val="30"/>
        </w:rPr>
        <w:t xml:space="preserve">лементы компьютерной грамоты </w:t>
      </w:r>
      <w:r w:rsidR="00911240"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Default="005C6E47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К</w:t>
      </w:r>
      <w:r w:rsidR="00727B32">
        <w:rPr>
          <w:rFonts w:ascii="Times New Roman" w:hAnsi="Times New Roman"/>
          <w:sz w:val="30"/>
          <w:szCs w:val="30"/>
        </w:rPr>
        <w:t>оррекционные занятия (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="00911240" w:rsidRPr="00980A31">
        <w:rPr>
          <w:rFonts w:ascii="Times New Roman" w:hAnsi="Times New Roman"/>
          <w:sz w:val="30"/>
          <w:szCs w:val="30"/>
        </w:rPr>
        <w:t xml:space="preserve">) 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727B32">
        <w:rPr>
          <w:rFonts w:ascii="Times New Roman" w:hAnsi="Times New Roman"/>
          <w:sz w:val="30"/>
          <w:szCs w:val="30"/>
          <w:lang w:val="be-BY"/>
        </w:rPr>
        <w:t>;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учителем трудового обучения:</w:t>
      </w:r>
    </w:p>
    <w:p w:rsidR="00727B32" w:rsidRDefault="005C6E47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</w:t>
      </w:r>
      <w:r w:rsidR="00727B32">
        <w:rPr>
          <w:rFonts w:ascii="Times New Roman" w:hAnsi="Times New Roman"/>
          <w:sz w:val="30"/>
          <w:szCs w:val="30"/>
          <w:lang w:val="be-BY"/>
        </w:rPr>
        <w:t>рудовое обучение – 2 часа.</w:t>
      </w:r>
    </w:p>
    <w:p w:rsidR="005C6E47" w:rsidRPr="00E500B0" w:rsidRDefault="00E500B0" w:rsidP="0072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по учебному предмету </w:t>
      </w:r>
      <w:r w:rsidRPr="00E500B0">
        <w:rPr>
          <w:rFonts w:ascii="Times New Roman" w:hAnsi="Times New Roman"/>
          <w:sz w:val="30"/>
          <w:szCs w:val="30"/>
        </w:rPr>
        <w:t>«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Трудовое обучение</w:t>
      </w:r>
      <w:r w:rsidRPr="00E500B0">
        <w:rPr>
          <w:rFonts w:ascii="Times New Roman" w:hAnsi="Times New Roman"/>
          <w:sz w:val="30"/>
          <w:szCs w:val="30"/>
        </w:rPr>
        <w:t xml:space="preserve">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реализу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тся на урок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трудового обучения в составе 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hAnsi="Times New Roman"/>
          <w:sz w:val="30"/>
          <w:szCs w:val="30"/>
        </w:rPr>
        <w:t xml:space="preserve">«Б»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класса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1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hAnsi="Times New Roman"/>
          <w:sz w:val="30"/>
          <w:szCs w:val="30"/>
        </w:rPr>
        <w:t xml:space="preserve">«А» класса, 2 часа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E500B0">
        <w:rPr>
          <w:rFonts w:ascii="Times New Roman" w:eastAsia="Calibri" w:hAnsi="Times New Roman" w:cs="Times New Roman"/>
          <w:sz w:val="30"/>
          <w:szCs w:val="30"/>
        </w:rPr>
        <w:t xml:space="preserve"> класса.</w:t>
      </w:r>
    </w:p>
    <w:p w:rsidR="00911240" w:rsidRDefault="00911240" w:rsidP="00911240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240" w:rsidRPr="001902CD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>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 xml:space="preserve">) </w:t>
      </w:r>
    </w:p>
    <w:p w:rsidR="00911240" w:rsidRPr="00FE2CB5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2CD">
        <w:rPr>
          <w:rFonts w:ascii="Times New Roman" w:hAnsi="Times New Roman"/>
        </w:rPr>
        <w:t xml:space="preserve">____     ___________  </w:t>
      </w:r>
      <w:r w:rsidRPr="001902CD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pStyle w:val="newncpi"/>
        <w:spacing w:line="280" w:lineRule="exact"/>
        <w:ind w:firstLine="0"/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B63B64" w:rsidRDefault="00B63B64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5760F" w:rsidRDefault="00A32A73" w:rsidP="00A32A7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Приложение 4</w:t>
      </w:r>
    </w:p>
    <w:p w:rsidR="00A32A73" w:rsidRDefault="00A32A73" w:rsidP="00A32A73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</w:t>
      </w:r>
      <w:r w:rsidR="006E4F33">
        <w:rPr>
          <w:sz w:val="30"/>
          <w:szCs w:val="30"/>
          <w:lang w:val="be-BY"/>
        </w:rPr>
        <w:t>ец</w:t>
      </w:r>
      <w:r>
        <w:rPr>
          <w:sz w:val="30"/>
          <w:szCs w:val="30"/>
          <w:lang w:val="be-BY"/>
        </w:rPr>
        <w:t xml:space="preserve"> учебн</w:t>
      </w:r>
      <w:r w:rsidR="006E4F33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план</w:t>
      </w:r>
      <w:r w:rsidR="006E4F33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группы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обучения     и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504C49" w:rsidRDefault="001902CD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Заведующий</w:t>
      </w:r>
      <w:r w:rsidR="00504C49">
        <w:rPr>
          <w:rFonts w:ascii="Times New Roman" w:hAnsi="Times New Roman"/>
        </w:rPr>
        <w:t>__________________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____      ___________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интегрированного обучения и воспитания </w:t>
      </w:r>
    </w:p>
    <w:p w:rsidR="00072A07" w:rsidRDefault="00072A07" w:rsidP="00072A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072A07" w:rsidRPr="0062579C" w:rsidRDefault="00072A07" w:rsidP="00072A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2016/2017 учебный год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tbl>
      <w:tblPr>
        <w:tblStyle w:val="af3"/>
        <w:tblW w:w="9639" w:type="dxa"/>
        <w:tblInd w:w="108" w:type="dxa"/>
        <w:tblLook w:val="04A0"/>
      </w:tblPr>
      <w:tblGrid>
        <w:gridCol w:w="3521"/>
        <w:gridCol w:w="2433"/>
        <w:gridCol w:w="3685"/>
      </w:tblGrid>
      <w:tr w:rsidR="00A32A73" w:rsidRPr="00924692" w:rsidTr="00D10307">
        <w:tc>
          <w:tcPr>
            <w:tcW w:w="3521" w:type="dxa"/>
            <w:vMerge w:val="restart"/>
          </w:tcPr>
          <w:p w:rsidR="00A32A73" w:rsidRPr="00D10307" w:rsidRDefault="00A32A73" w:rsidP="00D10307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D10307">
              <w:rPr>
                <w:b/>
                <w:color w:val="000000"/>
              </w:rPr>
              <w:t>Образовательн</w:t>
            </w:r>
            <w:r w:rsidR="004D5673" w:rsidRPr="00D10307">
              <w:rPr>
                <w:b/>
                <w:color w:val="000000"/>
              </w:rPr>
              <w:t>ые</w:t>
            </w:r>
            <w:r w:rsidRPr="00D10307">
              <w:rPr>
                <w:b/>
                <w:color w:val="000000"/>
              </w:rPr>
              <w:t xml:space="preserve"> област</w:t>
            </w:r>
            <w:r w:rsidR="004D5673" w:rsidRPr="00D10307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941F19" w:rsidRDefault="00A32A73" w:rsidP="00941F19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 xml:space="preserve">Количество учебных часов в неделю для </w:t>
            </w:r>
            <w:r w:rsidR="00941F19" w:rsidRPr="00941F19">
              <w:rPr>
                <w:color w:val="000000"/>
              </w:rPr>
              <w:t>воспитанников</w:t>
            </w:r>
            <w:r w:rsidRPr="00941F19">
              <w:rPr>
                <w:color w:val="000000"/>
              </w:rPr>
              <w:t xml:space="preserve">, обучающихся по </w:t>
            </w:r>
            <w:r w:rsidR="00941F19" w:rsidRPr="00941F19">
              <w:rPr>
                <w:color w:val="000000"/>
              </w:rPr>
              <w:t>учебному плану</w:t>
            </w:r>
          </w:p>
        </w:tc>
      </w:tr>
      <w:tr w:rsidR="00A32A73" w:rsidRPr="00924692" w:rsidTr="009C64A1">
        <w:tc>
          <w:tcPr>
            <w:tcW w:w="3521" w:type="dxa"/>
            <w:vMerge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941F19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941F19" w:rsidRDefault="00A32A73" w:rsidP="005A162F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941F19">
              <w:rPr>
                <w:color w:val="000000"/>
              </w:rPr>
              <w:t xml:space="preserve">специального </w:t>
            </w:r>
            <w:r w:rsidR="00941F19" w:rsidRPr="00941F19">
              <w:rPr>
                <w:color w:val="000000"/>
              </w:rPr>
              <w:t xml:space="preserve">дошкольного учреждения </w:t>
            </w:r>
            <w:r w:rsidRPr="00941F19">
              <w:rPr>
                <w:color w:val="000000"/>
              </w:rPr>
              <w:t xml:space="preserve">для детей с </w:t>
            </w:r>
            <w:r w:rsidR="005A162F">
              <w:rPr>
                <w:color w:val="000000"/>
              </w:rPr>
              <w:t>интеллектуальной недостаточностью</w:t>
            </w:r>
            <w:r w:rsidRPr="00941F19">
              <w:rPr>
                <w:color w:val="000000"/>
              </w:rPr>
              <w:t xml:space="preserve"> (от 4 до 5 лет)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</w:tr>
      <w:tr w:rsidR="00A32A73" w:rsidRPr="00072A07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4D56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072A07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15</w:t>
            </w:r>
            <w:r w:rsidR="009C64A1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072A07" w:rsidRDefault="00A32A73" w:rsidP="000874AA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  <w:r w:rsidR="004D5673"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072A07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072A07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072A07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072A07" w:rsidRDefault="00C832E6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2A07" w:rsidRPr="00924692" w:rsidTr="009C64A1">
        <w:tc>
          <w:tcPr>
            <w:tcW w:w="3521" w:type="dxa"/>
            <w:vAlign w:val="center"/>
          </w:tcPr>
          <w:p w:rsidR="00072A07" w:rsidRPr="00072A07" w:rsidRDefault="00072A07" w:rsidP="00072A07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Игра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Социально-эмоциональное развитие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Пространственно-временная ориентировка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32A73" w:rsidRDefault="00A32A73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 w:rsidRPr="004D5673">
        <w:rPr>
          <w:rStyle w:val="-c"/>
          <w:sz w:val="30"/>
          <w:szCs w:val="30"/>
        </w:rPr>
        <w:lastRenderedPageBreak/>
        <w:t>Пояснительная записка</w:t>
      </w:r>
      <w:r>
        <w:rPr>
          <w:rStyle w:val="-c"/>
          <w:sz w:val="30"/>
          <w:szCs w:val="30"/>
        </w:rPr>
        <w:t xml:space="preserve"> к учебному плану</w:t>
      </w: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группы интегрированного обучения и воспитания</w:t>
      </w:r>
    </w:p>
    <w:p w:rsidR="00672E47" w:rsidRDefault="00672E47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(от 4 до 5 лет)</w:t>
      </w:r>
    </w:p>
    <w:p w:rsidR="004D5673" w:rsidRDefault="004D5673" w:rsidP="004D567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D5673" w:rsidRPr="0062579C" w:rsidRDefault="004D5673" w:rsidP="004D5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4D5673" w:rsidRPr="00980A31" w:rsidRDefault="004D5673" w:rsidP="004D56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A32A73" w:rsidRPr="004D56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b/>
          <w:sz w:val="30"/>
          <w:szCs w:val="30"/>
          <w:u w:val="single"/>
        </w:rPr>
      </w:pPr>
    </w:p>
    <w:p w:rsidR="00A32A73" w:rsidRPr="00B8690B" w:rsidRDefault="00A32A73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 xml:space="preserve">В группе </w:t>
      </w:r>
      <w:r w:rsidR="00833A1E" w:rsidRPr="00B8690B">
        <w:rPr>
          <w:rStyle w:val="-c"/>
          <w:sz w:val="30"/>
          <w:szCs w:val="30"/>
        </w:rPr>
        <w:t xml:space="preserve">интегрированного обучения и воспитания </w:t>
      </w:r>
      <w:r w:rsidRPr="00B8690B">
        <w:rPr>
          <w:rStyle w:val="-c"/>
          <w:sz w:val="30"/>
          <w:szCs w:val="30"/>
        </w:rPr>
        <w:t xml:space="preserve">обучаются по </w:t>
      </w:r>
      <w:r w:rsidR="00941F19" w:rsidRPr="00B8690B">
        <w:rPr>
          <w:rStyle w:val="-c"/>
          <w:sz w:val="30"/>
          <w:szCs w:val="30"/>
        </w:rPr>
        <w:t xml:space="preserve">учебному </w:t>
      </w:r>
      <w:r w:rsidRPr="00B8690B">
        <w:rPr>
          <w:rStyle w:val="-c"/>
          <w:sz w:val="30"/>
          <w:szCs w:val="30"/>
        </w:rPr>
        <w:t>п</w:t>
      </w:r>
      <w:r w:rsidR="00941F19" w:rsidRPr="00B8690B">
        <w:rPr>
          <w:rStyle w:val="-c"/>
          <w:sz w:val="30"/>
          <w:szCs w:val="30"/>
        </w:rPr>
        <w:t>лану</w:t>
      </w:r>
      <w:r w:rsidRPr="00B8690B">
        <w:rPr>
          <w:rStyle w:val="-c"/>
          <w:sz w:val="30"/>
          <w:szCs w:val="30"/>
        </w:rPr>
        <w:t>:</w:t>
      </w:r>
    </w:p>
    <w:p w:rsidR="00A32A73" w:rsidRPr="00B8690B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ab/>
        <w:t xml:space="preserve">дошкольного образования – </w:t>
      </w:r>
      <w:r w:rsidR="009C64A1" w:rsidRPr="00B8690B">
        <w:rPr>
          <w:rStyle w:val="-c"/>
          <w:sz w:val="30"/>
          <w:szCs w:val="30"/>
        </w:rPr>
        <w:t>10</w:t>
      </w:r>
      <w:r w:rsidRPr="00B8690B">
        <w:rPr>
          <w:rStyle w:val="-c"/>
          <w:sz w:val="30"/>
          <w:szCs w:val="30"/>
        </w:rPr>
        <w:t xml:space="preserve"> воспитанников</w:t>
      </w:r>
    </w:p>
    <w:p w:rsidR="00A32A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 w:rsidRPr="00B8690B">
        <w:rPr>
          <w:rStyle w:val="-c"/>
          <w:sz w:val="30"/>
          <w:szCs w:val="30"/>
        </w:rPr>
        <w:tab/>
      </w:r>
      <w:r w:rsidR="00672E47" w:rsidRPr="00233BE2">
        <w:rPr>
          <w:color w:val="000000"/>
          <w:sz w:val="30"/>
          <w:szCs w:val="30"/>
        </w:rPr>
        <w:t xml:space="preserve">специального дошкольного учреждения для детей с </w:t>
      </w:r>
      <w:r w:rsidR="009C64A1" w:rsidRPr="00233BE2">
        <w:rPr>
          <w:color w:val="000000"/>
          <w:sz w:val="30"/>
          <w:szCs w:val="30"/>
        </w:rPr>
        <w:t>интеллектуальной недостаточностью</w:t>
      </w:r>
      <w:r w:rsidR="00672E47" w:rsidRPr="00233BE2">
        <w:rPr>
          <w:color w:val="000000"/>
          <w:sz w:val="30"/>
          <w:szCs w:val="30"/>
        </w:rPr>
        <w:t xml:space="preserve"> (от 4 до 5 лет)</w:t>
      </w:r>
      <w:r w:rsidRPr="00233BE2">
        <w:rPr>
          <w:sz w:val="30"/>
          <w:szCs w:val="30"/>
        </w:rPr>
        <w:t xml:space="preserve"> – </w:t>
      </w:r>
      <w:r w:rsidR="009C64A1" w:rsidRPr="00233BE2">
        <w:rPr>
          <w:sz w:val="30"/>
          <w:szCs w:val="30"/>
        </w:rPr>
        <w:t>2</w:t>
      </w:r>
      <w:r w:rsidRPr="00672E47">
        <w:rPr>
          <w:sz w:val="30"/>
          <w:szCs w:val="30"/>
        </w:rPr>
        <w:t>воспитанника</w:t>
      </w:r>
      <w:r w:rsidR="009C64A1">
        <w:rPr>
          <w:sz w:val="30"/>
          <w:szCs w:val="30"/>
        </w:rPr>
        <w:t>.</w:t>
      </w:r>
    </w:p>
    <w:p w:rsidR="009C64A1" w:rsidRDefault="009C64A1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Учителем-дефектологом проводится 7 учебных часов в неделю (3,5 учебн</w:t>
      </w:r>
      <w:r w:rsidR="00C832E6">
        <w:rPr>
          <w:sz w:val="30"/>
          <w:szCs w:val="30"/>
        </w:rPr>
        <w:t>ых часа на одного воспитанника)</w:t>
      </w:r>
      <w:r w:rsidR="00B8690B">
        <w:rPr>
          <w:sz w:val="30"/>
          <w:szCs w:val="30"/>
        </w:rPr>
        <w:t>:</w:t>
      </w:r>
    </w:p>
    <w:p w:rsidR="00233BE2" w:rsidRDefault="009C64A1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речи </w:t>
      </w:r>
      <w:r w:rsidR="00233BE2">
        <w:rPr>
          <w:sz w:val="30"/>
          <w:szCs w:val="30"/>
        </w:rPr>
        <w:t xml:space="preserve">–2 </w:t>
      </w:r>
      <w:r w:rsidR="00C832E6">
        <w:rPr>
          <w:sz w:val="30"/>
          <w:szCs w:val="30"/>
        </w:rPr>
        <w:t>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Игра – </w:t>
      </w:r>
      <w:r w:rsidR="00544EF7">
        <w:rPr>
          <w:sz w:val="30"/>
          <w:szCs w:val="30"/>
        </w:rPr>
        <w:t>3</w:t>
      </w:r>
      <w:r>
        <w:rPr>
          <w:sz w:val="30"/>
          <w:szCs w:val="30"/>
        </w:rPr>
        <w:t xml:space="preserve"> 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Социально-эмоциональное развитие – 2 занятия (подгрупповые);</w:t>
      </w:r>
    </w:p>
    <w:p w:rsidR="00C832E6" w:rsidRDefault="00C832E6" w:rsidP="00C832E6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Пространственно-временная ориентировка – 2 занятия (подгруппов</w:t>
      </w:r>
      <w:r w:rsidR="000874AA">
        <w:rPr>
          <w:sz w:val="30"/>
          <w:szCs w:val="30"/>
        </w:rPr>
        <w:t>ые), 4 занятия (индивидуальные).</w:t>
      </w:r>
    </w:p>
    <w:p w:rsidR="00A32A73" w:rsidRPr="00672E47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A40BF2">
        <w:rPr>
          <w:rFonts w:ascii="Times New Roman" w:hAnsi="Times New Roman"/>
          <w:i/>
          <w:sz w:val="20"/>
          <w:szCs w:val="20"/>
        </w:rPr>
        <w:t>инициалы, фамилия</w:t>
      </w:r>
      <w:r w:rsidRPr="00A40BF2">
        <w:rPr>
          <w:rFonts w:ascii="Times New Roman" w:hAnsi="Times New Roman"/>
        </w:rPr>
        <w:t>)</w:t>
      </w:r>
    </w:p>
    <w:p w:rsidR="00A32A73" w:rsidRDefault="00504C49" w:rsidP="00504C49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t xml:space="preserve">____     ___________  </w:t>
      </w:r>
      <w:r w:rsidRPr="00FE2CB5">
        <w:rPr>
          <w:sz w:val="30"/>
          <w:szCs w:val="30"/>
        </w:rPr>
        <w:t>2016 года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0657E8" w:rsidRDefault="000657E8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E210A4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0657E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ребенка(положи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эмо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Уровень педагогичес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911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B26242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6728" w:rsidRDefault="00376728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728"/>
        <w:gridCol w:w="1576"/>
        <w:gridCol w:w="1618"/>
        <w:gridCol w:w="4258"/>
        <w:gridCol w:w="1418"/>
        <w:gridCol w:w="2126"/>
        <w:gridCol w:w="1985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2F" w:rsidRDefault="00E6492F" w:rsidP="00573EEF">
      <w:pPr>
        <w:spacing w:after="0" w:line="240" w:lineRule="auto"/>
      </w:pPr>
      <w:r>
        <w:separator/>
      </w:r>
    </w:p>
  </w:endnote>
  <w:endnote w:type="continuationSeparator" w:id="1">
    <w:p w:rsidR="00E6492F" w:rsidRDefault="00E6492F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2F" w:rsidRDefault="00E6492F" w:rsidP="00573EEF">
      <w:pPr>
        <w:spacing w:after="0" w:line="240" w:lineRule="auto"/>
      </w:pPr>
      <w:r>
        <w:separator/>
      </w:r>
    </w:p>
  </w:footnote>
  <w:footnote w:type="continuationSeparator" w:id="1">
    <w:p w:rsidR="00E6492F" w:rsidRDefault="00E6492F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555437"/>
      <w:docPartObj>
        <w:docPartGallery w:val="Page Numbers (Top of Page)"/>
        <w:docPartUnique/>
      </w:docPartObj>
    </w:sdtPr>
    <w:sdtContent>
      <w:p w:rsidR="00145D8D" w:rsidRDefault="00145D8D">
        <w:pPr>
          <w:pStyle w:val="a8"/>
          <w:jc w:val="center"/>
        </w:pPr>
        <w:fldSimple w:instr="PAGE   \* MERGEFORMAT">
          <w:r w:rsidR="007306A9">
            <w:rPr>
              <w:noProof/>
            </w:rPr>
            <w:t>35</w:t>
          </w:r>
        </w:fldSimple>
      </w:p>
    </w:sdtContent>
  </w:sdt>
  <w:p w:rsidR="00145D8D" w:rsidRDefault="00145D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45D8D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1BF9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306A9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6492F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AD66F815F75592928DAF01DC359D7BC8FDBD2815DD03A9BB547AEF8FC6C7F7B02l9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904B64CD2514A9E7172CAE7934330A0188669A84DBBE6469BAB00AFE9A5724CF4CBF9D35F10EC172C6227DF79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39A5-D118-40D5-B09D-C6CFA30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10359</Words>
  <Characters>59047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Admin</cp:lastModifiedBy>
  <cp:revision>7</cp:revision>
  <cp:lastPrinted>2016-09-14T13:18:00Z</cp:lastPrinted>
  <dcterms:created xsi:type="dcterms:W3CDTF">2016-09-14T13:27:00Z</dcterms:created>
  <dcterms:modified xsi:type="dcterms:W3CDTF">2016-10-20T17:43:00Z</dcterms:modified>
</cp:coreProperties>
</file>