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9F" w:rsidRDefault="0072789F">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ПРИКАЗ МИНИСТЕРСТВА ЗДРАВООХРАНЕНИЯ РЕСПУБЛИКИ БЕЛАРУСЬ</w:t>
      </w:r>
    </w:p>
    <w:p w:rsidR="0072789F" w:rsidRDefault="0072789F">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 января 2018 г. № 65</w:t>
      </w:r>
    </w:p>
    <w:p w:rsidR="0072789F" w:rsidRDefault="0072789F">
      <w:pPr>
        <w:autoSpaceDE w:val="0"/>
        <w:autoSpaceDN w:val="0"/>
        <w:adjustRightInd w:val="0"/>
        <w:spacing w:after="0" w:line="300" w:lineRule="auto"/>
        <w:jc w:val="center"/>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outlineLvl w:val="0"/>
        <w:rPr>
          <w:rFonts w:ascii="Times New Roman" w:hAnsi="Times New Roman" w:cs="Times New Roman"/>
          <w:b/>
          <w:color w:val="000000"/>
          <w:sz w:val="24"/>
          <w:szCs w:val="24"/>
          <w:lang/>
        </w:rPr>
      </w:pPr>
      <w:r>
        <w:rPr>
          <w:rFonts w:ascii="Times New Roman" w:hAnsi="Times New Roman" w:cs="Times New Roman"/>
          <w:b/>
          <w:color w:val="000000"/>
          <w:sz w:val="24"/>
          <w:szCs w:val="24"/>
          <w:lang/>
        </w:rPr>
        <w:t>О ПОРЯДКЕ ОРГАНИЗАЦИИ И ПРОВЕДЕНИЯ МЕДИЦИНСКОЙ РЕАБИЛИТАЦИИ ПАЦИЕНТОВ В ВОЗРАСТЕ ДО 18 ЛЕТ</w:t>
      </w:r>
    </w:p>
    <w:p w:rsidR="0072789F" w:rsidRDefault="0072789F">
      <w:pPr>
        <w:autoSpaceDE w:val="0"/>
        <w:autoSpaceDN w:val="0"/>
        <w:adjustRightInd w:val="0"/>
        <w:spacing w:after="0" w:line="300" w:lineRule="auto"/>
        <w:outlineLvl w:val="0"/>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hyperlink r:id="rId4" w:history="1">
        <w:r>
          <w:rPr>
            <w:rFonts w:ascii="Times New Roman" w:hAnsi="Times New Roman" w:cs="Times New Roman"/>
            <w:color w:val="0000FF"/>
            <w:sz w:val="24"/>
            <w:szCs w:val="24"/>
          </w:rPr>
          <w:t>абзацем вторым</w:t>
        </w:r>
      </w:hyperlink>
      <w:r>
        <w:rPr>
          <w:rFonts w:ascii="Times New Roman" w:hAnsi="Times New Roman" w:cs="Times New Roman"/>
          <w:color w:val="000000"/>
          <w:sz w:val="24"/>
          <w:szCs w:val="24"/>
        </w:rPr>
        <w:t xml:space="preserve"> подпункта 8.7 пункта 8, </w:t>
      </w:r>
      <w:hyperlink r:id="rId5" w:history="1">
        <w:r>
          <w:rPr>
            <w:rFonts w:ascii="Times New Roman" w:hAnsi="Times New Roman" w:cs="Times New Roman"/>
            <w:color w:val="0000FF"/>
            <w:sz w:val="24"/>
            <w:szCs w:val="24"/>
          </w:rPr>
          <w:t>подпунктом 9.1</w:t>
        </w:r>
      </w:hyperlink>
      <w:r>
        <w:rPr>
          <w:rFonts w:ascii="Times New Roman" w:hAnsi="Times New Roman" w:cs="Times New Roman"/>
          <w:color w:val="000000"/>
          <w:sz w:val="24"/>
          <w:szCs w:val="24"/>
        </w:rPr>
        <w:t xml:space="preserve"> пункта 9 </w:t>
      </w:r>
      <w:hyperlink r:id="rId6" w:history="1">
        <w:r>
          <w:rPr>
            <w:rFonts w:ascii="Times New Roman" w:hAnsi="Times New Roman" w:cs="Times New Roman"/>
            <w:color w:val="0000FF"/>
            <w:sz w:val="24"/>
            <w:szCs w:val="24"/>
          </w:rPr>
          <w:t>Положения</w:t>
        </w:r>
      </w:hyperlink>
      <w:r>
        <w:rPr>
          <w:rFonts w:ascii="Times New Roman" w:hAnsi="Times New Roman" w:cs="Times New Roman"/>
          <w:color w:val="000000"/>
          <w:sz w:val="24"/>
          <w:szCs w:val="24"/>
        </w:rPr>
        <w:t xml:space="preserve"> о Министерстве здравоохранения Республики Беларусь, утвержденного </w:t>
      </w:r>
      <w:hyperlink r:id="rId7" w:history="1">
        <w:r>
          <w:rPr>
            <w:rFonts w:ascii="Times New Roman" w:hAnsi="Times New Roman" w:cs="Times New Roman"/>
            <w:color w:val="0000FF"/>
            <w:sz w:val="24"/>
            <w:szCs w:val="24"/>
            <w:lang/>
          </w:rPr>
          <w:t>постановлением</w:t>
        </w:r>
      </w:hyperlink>
      <w:r>
        <w:rPr>
          <w:rFonts w:ascii="Times New Roman" w:hAnsi="Times New Roman" w:cs="Times New Roman"/>
          <w:color w:val="000000"/>
          <w:sz w:val="24"/>
          <w:szCs w:val="24"/>
        </w:rPr>
        <w:t xml:space="preserve">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и с целью совершенствования порядка организации и проведения медицинской реабилитации пациентов </w:t>
      </w:r>
    </w:p>
    <w:p w:rsidR="0072789F" w:rsidRDefault="0072789F">
      <w:pPr>
        <w:autoSpaceDE w:val="0"/>
        <w:autoSpaceDN w:val="0"/>
        <w:adjustRightInd w:val="0"/>
        <w:spacing w:after="0" w:line="300" w:lineRule="auto"/>
        <w:ind w:firstLine="705"/>
        <w:rPr>
          <w:rFonts w:ascii="Times New Roman" w:hAnsi="Times New Roman" w:cs="Times New Roman"/>
          <w:color w:val="000000"/>
          <w:sz w:val="24"/>
          <w:szCs w:val="24"/>
        </w:rPr>
      </w:pPr>
      <w:r>
        <w:rPr>
          <w:rFonts w:ascii="Times New Roman" w:hAnsi="Times New Roman" w:cs="Times New Roman"/>
          <w:color w:val="000000"/>
          <w:sz w:val="24"/>
          <w:szCs w:val="24"/>
        </w:rPr>
        <w:t>ПРИКАЗЫВАЮ:</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 Утвердить прилагаемую Инструкцию о порядке организации и проведения медицинской реабилитации пациентов в возрасте до 18 лет (далее - пациент) в организациях здравоохранения в амбулаторных, стационарных условиях, в условиях отделений дневного пребывания, а также вне организаций здравоохранения.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 Установить:</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перечень медицинских показаний и медицинских противопоказаний для направления пациентов на раннюю медицинскую реабилитацию в стационарных условиях согласно </w:t>
      </w:r>
      <w:hyperlink r:id="rId8"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перечень медицинских показаний и медицинских противопоказаний для направления пациентов на медицинскую реабилитацию в амбулаторных условиях согласно </w:t>
      </w:r>
      <w:hyperlink r:id="rId9"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перечень медицинских показаний и медицинских противопоказаний для направления пациентов на повторную медицинскую реабилитацию в стационарных условиях согласно </w:t>
      </w:r>
      <w:hyperlink r:id="rId10"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перечень общих медицинских противопоказаний для проведения медицинской реабилитации пациентам согласно </w:t>
      </w:r>
      <w:hyperlink r:id="rId11"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3. Начальникам главных управлений, управлений здравоохранения областных исполнительных комитетов, председателю комитета по здравоохранению Минского городского исполнительного комитета, руководителям государственных организаций здравоохранения, подчиненных Министерству здравоохранения Республики Беларусь, руководителям государственных медицинских научных организаций, оказывающих медицинскую помощь, обеспечить организацию и проведение медицинской реабилитации пациентам в соответствии с настоящим приказом.</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Признать утратившим силу </w:t>
      </w:r>
      <w:hyperlink r:id="rId12" w:history="1">
        <w:r>
          <w:rPr>
            <w:rFonts w:ascii="Times New Roman" w:hAnsi="Times New Roman" w:cs="Times New Roman"/>
            <w:color w:val="A5A4FF"/>
            <w:sz w:val="24"/>
            <w:szCs w:val="24"/>
            <w:lang/>
          </w:rPr>
          <w:t>приказ</w:t>
        </w:r>
      </w:hyperlink>
      <w:r>
        <w:rPr>
          <w:rFonts w:ascii="Times New Roman" w:hAnsi="Times New Roman" w:cs="Times New Roman"/>
          <w:color w:val="000000"/>
          <w:sz w:val="24"/>
          <w:szCs w:val="24"/>
        </w:rPr>
        <w:t xml:space="preserve"> Министерства здравоохранения Республики Беларусь от 12 марта 2011 г. № 227 «О совершенствовании службы медицинской реабилитации детей в Республике Беларусь».</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5. Контроль исполнения настоящего приказа возложить на первого заместителя Министра здравоохранения Республики Беларусь Пиневича Д.Л.</w:t>
      </w:r>
    </w:p>
    <w:p w:rsidR="0072789F" w:rsidRDefault="0072789F">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В.А.Малашко</w:t>
      </w:r>
    </w:p>
    <w:p w:rsidR="0072789F" w:rsidRDefault="0072789F">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05" w:type="dxa"/>
        <w:tblLayout w:type="fixed"/>
        <w:tblCellMar>
          <w:left w:w="105" w:type="dxa"/>
          <w:right w:w="105" w:type="dxa"/>
        </w:tblCellMar>
        <w:tblLook w:val="0000"/>
      </w:tblPr>
      <w:tblGrid>
        <w:gridCol w:w="7203"/>
        <w:gridCol w:w="2362"/>
      </w:tblGrid>
      <w:tr w:rsidR="0072789F">
        <w:tc>
          <w:tcPr>
            <w:tcW w:w="13365"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245"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r>
              <w:rPr>
                <w:rFonts w:ascii="Times New Roman" w:hAnsi="Times New Roman" w:cs="Times New Roman"/>
                <w:color w:val="000000"/>
                <w:sz w:val="24"/>
                <w:szCs w:val="24"/>
              </w:rPr>
              <w:br/>
              <w:t>приказ</w:t>
            </w:r>
            <w:r>
              <w:rPr>
                <w:rFonts w:ascii="Times New Roman" w:hAnsi="Times New Roman" w:cs="Times New Roman"/>
                <w:color w:val="000000"/>
                <w:sz w:val="24"/>
                <w:szCs w:val="24"/>
              </w:rPr>
              <w:br/>
              <w:t>Министерства здравоохранения Республики Белаоусь</w:t>
            </w:r>
            <w:r>
              <w:rPr>
                <w:rFonts w:ascii="Times New Roman" w:hAnsi="Times New Roman" w:cs="Times New Roman"/>
                <w:color w:val="000000"/>
                <w:sz w:val="24"/>
                <w:szCs w:val="24"/>
              </w:rPr>
              <w:br/>
              <w:t>31.01.2018 № 65</w:t>
            </w:r>
          </w:p>
        </w:tc>
      </w:tr>
    </w:tbl>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 ПОРЯДКЕ ОРГАНИЗАЦИИ И ПРОВЕДЕНИЯ МЕДИЦИНСКОЙ РЕАБИЛИТАЦИИ ПАЦИЕНТОВ В ВОЗРАСТЕ ДО 18 ЛЕТ В АМБУЛАТОРНЫХ, СТАЦИОНАРНЫХ УСЛОВИЯХ, В УСЛОВИЯХ ОТДЕЛЕНИЙ ДНЕВНОГО ПРЕБЫВАНИЯ, А ТАКЖЕ ВНЕ ОРГАНИЗАЦИЙ ЗДРАВООХРАНЕНИЯ</w:t>
      </w: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Настоящей Инструкцией устанавливается порядок организации и проведения медицинской реабилитации пациентов в возрасте до 18 лет, в том числе детей-инвалидов (далее - пациенты), в амбулаторных, стационарных условиях, в условиях отделений дневного пребывания, а также вне организаций здравоохранения.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Для целей настоящей Инструкции используются термины и их определения в значениях, установленных </w:t>
      </w:r>
      <w:hyperlink r:id="rId13" w:history="1">
        <w:r>
          <w:rPr>
            <w:rFonts w:ascii="Times New Roman" w:hAnsi="Times New Roman" w:cs="Times New Roman"/>
            <w:color w:val="0000FF"/>
            <w:sz w:val="24"/>
            <w:szCs w:val="24"/>
            <w:lang/>
          </w:rPr>
          <w:t>Законом</w:t>
        </w:r>
      </w:hyperlink>
      <w:r>
        <w:rPr>
          <w:rFonts w:ascii="Times New Roman" w:hAnsi="Times New Roman" w:cs="Times New Roman"/>
          <w:color w:val="000000"/>
          <w:sz w:val="24"/>
          <w:szCs w:val="24"/>
        </w:rPr>
        <w:t xml:space="preserve"> Республики Беларусь «О здравоохранении», а также следующие определения: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медицинской реабилитации - система структурных подразделений органов и специалистов организаций здравоохранения, организующих оказание или оказывающих медицинскую реабилитацию;</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мультидисциплинарная реабилитационная бригада - бригада врачей-специалистов, специалистов со средним специальным медицинским образованием, иных специалистов, занимающихся медицинской реабилитацией пациента;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реабилитационный потенциал - интегральный показатель, определяющий максимально возможный уровень восстановления или компенсации функций и жизнедеятельности пациента, нарушенных в результате заболевания, дефекта или травмы.</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3. Медицинская реабилитация пациентов оказывается организациями здравоохранения, осуществляющими в установленном законодательством Республики Беларусь порядке медицинскую деятельность (далее - организации здравоохранения).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4. Медицинская реабилитация пациентов оказывается организациями здравоохранения в форме плановой медицинской помощи на этапе оказания первичной, специализированной и (или) высокотехнологичной медицинской помощи.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Медицинская реабилитация пациентов может осуществляться в амбулаторных (в том числе в кабинетах (отделениях) раннего вмешательства для детей в возрасте от 0 до 3 лет) и стационарных условиях в соответствии с медицинскими показаниями и </w:t>
      </w:r>
      <w:r>
        <w:rPr>
          <w:rFonts w:ascii="Times New Roman" w:hAnsi="Times New Roman" w:cs="Times New Roman"/>
          <w:color w:val="000000"/>
          <w:sz w:val="24"/>
          <w:szCs w:val="24"/>
        </w:rPr>
        <w:lastRenderedPageBreak/>
        <w:t>медицинскими противопоказаниями для направления пациентов на медицинскую реабилитацию, а также вне организаций здравоохранения (по месту жительства или месту пребывания пациента).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6. Медицинская реабилитация оказывается на республиканском, областном, районном (межрайонном, городском) уровнях.</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республиканском уровне медицинская реабилитация оказывается в:</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государственном учреждении «Республиканская клиническая больница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государственном учреждении «Республиканская детская больница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государственном учреждении «Республиканский детский центр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государственном учреждении «Республиканская больница спелеолечения»;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государственном учреждении «Республиканский центр медицинской реабилитации и бальнеолечения».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уровне области (г. Минска) медицинская реабилитация оказывается в:</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центрах (больницах) медицинской реабилитации, подчиненных местным исполнительным и распорядительным органам областного уровня;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областных больницах, подчиненных местным исполнительным и распорядительным органам областного уровня;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центрах медицинской реабилитации, больницах и поликлиниках, подчиненных Минскому городскому исполнительному комитету.</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городском (районном, межрайонном) уровне медицинская реабилитация оказывается в городских (районных) больницах (центрах) и поликлиниках, подчиненных местным исполнительным и распорядительным органам, местным администрациям.</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7. Организационное руководство деятельностью службы медицинской реабилитации осуществляют:</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республиканском уровне - Главное управление организации медицинской помощи и экспертизы Министерства здравоохранения Республики Беларусь;</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уровне области (г. Минска) - главный внештатный специалист по медицинской экспертизе и реабилитации или врач-специалист, обладающий необходимыми знаниями по вопросам медицинской реабилитации, назначенный в установленном порядке, управления (главного управления) здравоохранения областного исполнительного комитета (комитета по здравоохранению Минского городского исполнительного комитета);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уровне района (города) - главный внештатный детский реабилитолог или другой врач-специалист, обладающий необходимыми знаниями по вопросам медицинской реабилитации, назначенный в установленном порядке.</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Научно-методическое сопровождение деятельности службы медицинской реабилитации осуществляет государственное учреждение «РНПЦ медицинской экспертизы и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Целью проведения медицинской реабилитации пациентов являются восстановление или развитие нормальной жизнедеятельности организма пациента, компенсация его функциональных возможностей, нарушенных или не сформированных в результате заболевания, дефекта или травмы.</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9. Основными принципами медицинской реабилитации являются: раннее начало ее проведения, непрерывность, преемственность между организациями здравоохранения, комплексность, индивидуальность, последовательность, этапность.</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10. Медицинская реабилитация проводится пациентам после стабилизации жизненно важных функций организма в остром, раннем и позднем восстановительных периодах заболевания, а также пациентам с последствиями заболеваний или с риском формирования последствий.</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11. Медицинская реабилитация включает:</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раннюю медицинскую реабилитацию пациентов в остром периоде и раннем восстановительном периоде заболевания, в том числе в результате травмы, неотложных состояний, после оперативного лечения врожденных аномалий, приобретенных деформаций, дефектов, новообразований, трансплантации и др.;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повторную медицинскую реабилитацию пациентов в позднем восстановительном периоде заболевания, в том числе в результате травмы, неотложных состояний, после оперативного лечения врожденных аномалий, приобретенных деформаций, дефектов, новообразований и др.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12. Медицинская реабилитация проводится специалистами мультидисциплинарной реабилитационной бригады (врач-реабилитолог, врач-ЛФК, врач-рефлексотерапевт, врач-физиотерапевт, логопед, инструктор-методист по физической реабилитации, психолог, медсестра по массажу и др.).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в организации здравоохранения врача-реабилитолога мероприятия медицинской реабилитации проводятся пациентам под контролем врачей-специалистов данной организации здравоохранения.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реабилитация вне организаций здравоохранения осуществляется пациентам под контролем врача-реабилитолога, а при его отсутствии - врачей-специалистов амбулаторно-поликлинической организации здравоохранения, за которой закреплены пациенты по их месту жительства (месту пребывания).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13. При проведении медицинской реабилитации разрабатывается индивидуальная программа медицинской реабилитации пациента (далее - ИПМР) или план медицинской реабилитации пациента. Для детей-инвалидов ИПМР разрабатывается с учетом индивидуальной программы медицинской реабилитации инвалида.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выполнения ИПМР контролируется и корректируется врачом-реабилитологом на протяжении всего курса медицинской реабилитации в стационарных или амбулаторных условиях и отражается в медицинской карте стационарного пациента или истории развития ребенка.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пациента в стационарное отделение медицинской реабилитации разрабатывается ИПМР с указанием лекарственных средств, методов реабилитации, нуждаемости в технических средствах социальной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проведении медицинской реабилитации в амбулаторных условиях врачом-реабилитологом разрабатывается ИПМР или план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ИПМР разрабатывается в случаях, если: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у пациента имеется высокий риск выхода на инвалидность (до его направления на медико-социальную экспертизу);</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вынесено заключение медико-реабилитационной экспертной комиссии о нуждаемости пациента в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медицинской реабилитации формируется пациентам:</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у которых имеются последствия заболевания, но нет признаков инвалидности;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с заболеваниями в остром периоде, после оперативного лечения врач-реабилитолог совместно с лечащим врачом составляет план медицинской реабилитации пациента.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Пациентам, имеющим легкие нарушения (ФК 1), лечащий врач составляет план медицинской реабилитации пациента с отражением его содержания в индивидуальном плане диспансерного наблюдения пациента.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14. При проведении медицинской реабилитации применяются методы психотерапии, лечебной физкультуры, эрготерапии, массажа, кинезотерапии, физиотерапии, рефлексотерапии, голосо-речевой терапии, диетотерапии, лекарственные средства и другое.</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 С учетом имеющихся нарушений функций и ограничений жизнедеятельности медицинская реабилитация осуществляется на: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15.1. лечебно-реабилитационном этапе в остром периоде заболевания в отделениях реанимации и интенсивной терапии, стационарных отделениях организаций здравоохранения по профилю основного заболевания при отсутствии медицинских противопоказаний к медицинской реабилитации и в рамках оказания медицинской помощи. Лечебно-реабилитационный этап осуществляется на основе взаимодействия лечащего врача с другими специалистами, владеющими знаниями, умениями и навыками в области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15.2. этапе ранней стационарной медицинской реабилитации в остром периоде и раннем восстановительном периоде заболевания в стационарных отделениях медицинской реабилитации, а также в стационарных отделениях организаций здравоохранения по профилю основного заболевания в соответствии с перечнем медицинских показаний и медицинских противопоказаний для направления пациентов на раннюю медицинскую реабилитацию в стационарных условиях согласно приложению 1.</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проведения ранней медицинской реабилитации в стационарных условиях пациенты могут направляться: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из профильных отделений организаций здравоохранения, оказывающих медицинскую помощь в стационарных условиях, после завершения курса лечения, в послеоперационном раннем восстановительном периоде;</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из организаций здравоохранения, оказывающих медицинскую помощь в амбулаторных условиях.</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Направляющая организация здравоохранения, оказывающая пациенту медицинскую помощь в стационарных условиях, оформляет выписку из медицинских </w:t>
      </w:r>
      <w:r>
        <w:rPr>
          <w:rFonts w:ascii="Times New Roman" w:hAnsi="Times New Roman" w:cs="Times New Roman"/>
          <w:color w:val="000000"/>
          <w:sz w:val="24"/>
          <w:szCs w:val="24"/>
        </w:rPr>
        <w:lastRenderedPageBreak/>
        <w:t>документов, в которой указываются клинико-функциональный диагноз, сопутствующие диагнозы, проведенное лечение и его результаты (с указанием базисной терапии, получаемой пациентом), объективный статус на дату направления, сроки временной нетрудоспособности по уходу за ребенком, данные клинико-диагностических исследований, необходимость проведения реабилитационных мероприятий в стационарных условиях и др. (далее - выписка из медицинских документов).</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пациентов из организации здравоохранения, оказывающей медицинскую помощь пациенту в амбулаторных условиях, для проведения ранней или повторной медицинской реабилитации в стационарных условиях осуществляет врачебно-консультационная комиссия этой организации здравоохранения по согласованию с организацией здравоохранения, оказывающей медицинскую реабилитацию в стационарных условиях.</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пациента в стационарные отделения ранней медицинской реабилитации из организаций здравоохранения, оказывающих медицинскую помощь в амбулаторных условиях, направляющая организация здравоохранения оформляет выписку из медицинских документов. В период учебного года детям-инвалидам предоставляются рекомендации Центра коррекционно-развивающего обучения и реабилитации по программе обучения для детей школьного возраста.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медицинские документы почтой (электронной почтой, по факсу) направляются в организацию здравоохранения, осуществляющую проведение ранней медицинской реабилитации в стационарных условиях.</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в стационарное отделение ранней медицинской реабилитации пациент осматривается специалистами мультидисциплинарной реабилитационной бригады в соответствии с профилем патологии, которая проводит:</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экспертно-реабилитационную диагностику (оценку реабилитационного потенциала, установление клинико-функционального диагноза, определение реабилитационного прогноза, функционального класса нарушений, категорий нарушений, в том числе ограничений жизнедеятельности и др.);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цели проведения реабилитационных мероприятий;</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ИПМР.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выпиской пациента из стационарного отделения, где проводилась ранняя медицинская реабилитация, оцениваются эффективность проведенной медицинской реабилитации, степень выраженности функциональных нарушений и (или) нарушений жизнедеятельности, реабилитационный потенциал.</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завершения ранней медицинской реабилитации в стационарных условиях пациенту выдается выписка из медицинских документов с рекомендациями по дальнейшему проведению медицинской реабилитации. Выписка из медицинских документов оформляется в двух экземплярах. Первый экземпляр выдается на руки законному представителю пациента, второй экземпляр высылается почтой (электронной почтой) в территориальную организацию здравоохранения по месту его жительства (месту пребывания, наблюдения). Выданные рекомендации исполняются специалистами </w:t>
      </w:r>
      <w:r>
        <w:rPr>
          <w:rFonts w:ascii="Times New Roman" w:hAnsi="Times New Roman" w:cs="Times New Roman"/>
          <w:color w:val="000000"/>
          <w:sz w:val="24"/>
          <w:szCs w:val="24"/>
        </w:rPr>
        <w:lastRenderedPageBreak/>
        <w:t>организаций здравоохранения, в которых осуществляются дальнейшее медицинское наблюдение, лечение и медицинская реабилитация пациента;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15.3. амбулаторном этапе медицинской реабилитации в отделениях медицинской реабилитации (при их отсутствии - в педиатрических отделениях) амбулаторно-поликлинических организаций для детей.</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амбулаторный этап медицинской реабилитации направляются пациенты:</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из профильных отделений организаций здравоохранения, оказывающих медицинскую помощь в стационарных условиях, после завершения курса лечения в остром периоде, в послеоперационном раннем восстановительном периоде;</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проведения медицинской реабилитации, в том числе ранней, в стационарных условиях или после домашнего этапа медицинской реабилитации в случае уменьшения нарушений, в том числе ограничений жизнедеятельности.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Врач-реабилитолог (при его отсутствии - врач-специалист по профилю заболевания) направляет пациентов на медицинскую реабилитацию в амбулаторных условиях в соответствии с перечнем медицинских показаний и медицинских противопоказаний для направления пациентов на медицинскую реабилитацию в амбулаторных условиях согласно приложению 2 к настоящей Инструкции;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15.4. домашнем этапе медицинской реабилитации пациентам с резко выраженным ограничением способностей к самообслуживанию и самостоятельному передвижению (в соответствии с возрастными нормами развития) и крайне низким реабилитационным потенциалом (отсутствием реабилитационного потенциала) при отсутствии общих медицинских противопоказаний для проведения медицинской реабилитации пациентам согласно приложению 4.</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Кратность курса составляет 1 - 2 раза в год. Врач-реабилитолог, иные врачи-специалисты и другие специалисты обучают пациента и его законных представителей методам и способам восстановления нарушенных функций и ограничений жизнедеятельности;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15.5. этапе повторной стационарной медицинской реабилитации в стационарных отделениях медицинской реабилитации в поздний восстановительный период заболеваний, период последствий и отдаленных последствий заболеваний, в случаях, когда требуется применение специализированных мероприятий медицинской реабилитации, позволяющих рассчитывать на достижение положительного эффекта от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повторную медицинскую реабилитацию направляются пациенты из организаций здравоохранения, оказывающих медицинскую помощь в амбулаторных условиях в соответствии с перечнем медицинских показаний и медицинских противопоказаний для направления пациентов на повторную медицинскую реабилитацию в стационарных условиях согласно приложению 3. Порядок направления на повторный этап стационарной медицинской реабилитации амбулаторно-поликлиническими организациями такой же, как при направлении пациентов на ранний этап стационарной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необходимости прохождения последующих курсов повторной стационарной медицинской реабилитации в выписке из медицинских документов указывается срок очередного курса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16. С учетом имеющихся нарушений функций и ограничений жизнедеятельности пациент может пройти один или несколько этапов медицинской реабилитации.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17. Медицинская реабилитация пациентов завершается при восстановлении нарушенных функций органов и систем организма, восстановлении категорий жизнедеятельности, а также в случаях отсутствия эффекта от проведенных реабилитационных мероприятий и перевода пациентов под паллиативное наблюдение.</w:t>
      </w:r>
    </w:p>
    <w:p w:rsidR="0072789F" w:rsidRDefault="0072789F">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UserCheckpoint_0"/>
      <w:bookmarkEnd w:id="0"/>
      <w:r>
        <w:rPr>
          <w:rFonts w:ascii="Times New Roman" w:hAnsi="Times New Roman" w:cs="Times New Roman"/>
          <w:color w:val="000000"/>
          <w:sz w:val="24"/>
          <w:szCs w:val="24"/>
        </w:rPr>
        <w:t xml:space="preserve"> </w:t>
      </w:r>
    </w:p>
    <w:p w:rsidR="0072789F" w:rsidRDefault="0072789F">
      <w:pPr>
        <w:autoSpaceDE w:val="0"/>
        <w:autoSpaceDN w:val="0"/>
        <w:adjustRightInd w:val="0"/>
        <w:spacing w:after="0" w:line="300" w:lineRule="auto"/>
        <w:rPr>
          <w:rFonts w:ascii="Times New Roman" w:hAnsi="Times New Roman" w:cs="Times New Roman"/>
          <w:color w:val="000000"/>
          <w:sz w:val="24"/>
          <w:szCs w:val="24"/>
        </w:rPr>
      </w:pPr>
    </w:p>
    <w:tbl>
      <w:tblPr>
        <w:tblW w:w="5000" w:type="pct"/>
        <w:tblInd w:w="105" w:type="dxa"/>
        <w:tblLayout w:type="fixed"/>
        <w:tblCellMar>
          <w:left w:w="105" w:type="dxa"/>
          <w:right w:w="105" w:type="dxa"/>
        </w:tblCellMar>
        <w:tblLook w:val="0000"/>
      </w:tblPr>
      <w:tblGrid>
        <w:gridCol w:w="8183"/>
        <w:gridCol w:w="1382"/>
      </w:tblGrid>
      <w:tr w:rsidR="0072789F">
        <w:tc>
          <w:tcPr>
            <w:tcW w:w="1521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bookmarkStart w:id="1" w:name="CM0_Приложение_1_"/>
            <w:bookmarkEnd w:id="1"/>
            <w:r>
              <w:rPr>
                <w:rFonts w:ascii="Times New Roman" w:hAnsi="Times New Roman" w:cs="Times New Roman"/>
                <w:color w:val="000000"/>
                <w:sz w:val="24"/>
                <w:szCs w:val="24"/>
              </w:rPr>
              <w:t>Приложение 1</w:t>
            </w:r>
            <w:r>
              <w:rPr>
                <w:rFonts w:ascii="Times New Roman" w:hAnsi="Times New Roman" w:cs="Times New Roman"/>
                <w:color w:val="000000"/>
                <w:sz w:val="24"/>
                <w:szCs w:val="24"/>
              </w:rPr>
              <w:br/>
              <w:t xml:space="preserve">к приказу </w:t>
            </w:r>
            <w:r>
              <w:rPr>
                <w:rFonts w:ascii="Times New Roman" w:hAnsi="Times New Roman" w:cs="Times New Roman"/>
                <w:color w:val="000000"/>
                <w:sz w:val="24"/>
                <w:szCs w:val="24"/>
              </w:rPr>
              <w:br/>
              <w:t>Министерства здравоохранения Республики Беларусь</w:t>
            </w:r>
            <w:r>
              <w:rPr>
                <w:rFonts w:ascii="Times New Roman" w:hAnsi="Times New Roman" w:cs="Times New Roman"/>
                <w:color w:val="000000"/>
                <w:sz w:val="24"/>
                <w:szCs w:val="24"/>
              </w:rPr>
              <w:br/>
              <w:t>31.01.2018 № 65</w:t>
            </w:r>
          </w:p>
        </w:tc>
      </w:tr>
    </w:tbl>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ПЕРЕЧЕНЬ МЕДИЦИНСКИХ ПОКАЗАНИЙ И МЕДИЦИНСКИХ ПРОТИВОПОКАЗАНИЙ ДЛЯ НАПРАВЛЕНИЯ ПАЦИЕНТОВ НА РАННЮЮ МЕДИЦИНСКУЮ РЕАБИЛИТАЦИЮ В СТАЦИОНАРНЫХ УСЛОВИЯХ</w:t>
      </w: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tbl>
      <w:tblPr>
        <w:tblW w:w="5000" w:type="pct"/>
        <w:tblInd w:w="105" w:type="dxa"/>
        <w:tblLayout w:type="fixed"/>
        <w:tblCellMar>
          <w:left w:w="105" w:type="dxa"/>
          <w:right w:w="105" w:type="dxa"/>
        </w:tblCellMar>
        <w:tblLook w:val="0000"/>
      </w:tblPr>
      <w:tblGrid>
        <w:gridCol w:w="1912"/>
        <w:gridCol w:w="2870"/>
        <w:gridCol w:w="1435"/>
        <w:gridCol w:w="1913"/>
        <w:gridCol w:w="1435"/>
      </w:tblGrid>
      <w:tr w:rsidR="0072789F">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Профиль отделения</w:t>
            </w:r>
          </w:p>
        </w:tc>
        <w:tc>
          <w:tcPr>
            <w:tcW w:w="15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показания</w:t>
            </w:r>
          </w:p>
        </w:tc>
        <w:tc>
          <w:tcPr>
            <w:tcW w:w="75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Ориентировочные сроки перевода на раннюю реабилитацию</w:t>
            </w:r>
          </w:p>
        </w:tc>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противопоказания</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медицинской реабилитации</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Неврологический (психоневрологический)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нейрохирургических операций с умеренными и выраженными двигательными (парезы, нарушения координации, </w:t>
            </w:r>
            <w:r>
              <w:rPr>
                <w:rFonts w:ascii="Times New Roman" w:hAnsi="Times New Roman" w:cs="Times New Roman"/>
                <w:color w:val="000000"/>
                <w:sz w:val="24"/>
                <w:szCs w:val="24"/>
              </w:rPr>
              <w:lastRenderedPageBreak/>
              <w:t>гиперкинезы) и (или) афатическими нарушениями вследствие:</w:t>
            </w:r>
            <w:r>
              <w:rPr>
                <w:rFonts w:ascii="Times New Roman" w:hAnsi="Times New Roman" w:cs="Times New Roman"/>
                <w:color w:val="000000"/>
                <w:sz w:val="24"/>
                <w:szCs w:val="24"/>
              </w:rPr>
              <w:br/>
              <w:t>черепно-мозговой травмы средней и тяжелой степени;</w:t>
            </w:r>
            <w:r>
              <w:rPr>
                <w:rFonts w:ascii="Times New Roman" w:hAnsi="Times New Roman" w:cs="Times New Roman"/>
                <w:color w:val="000000"/>
                <w:sz w:val="24"/>
                <w:szCs w:val="24"/>
              </w:rPr>
              <w:br/>
              <w:t>аневризмы сосудов мозга;</w:t>
            </w:r>
            <w:r>
              <w:rPr>
                <w:rFonts w:ascii="Times New Roman" w:hAnsi="Times New Roman" w:cs="Times New Roman"/>
                <w:color w:val="000000"/>
                <w:sz w:val="24"/>
                <w:szCs w:val="24"/>
              </w:rPr>
              <w:br/>
              <w:t>доброкачественных опухолей центральной нервной системы;</w:t>
            </w:r>
            <w:r>
              <w:rPr>
                <w:rFonts w:ascii="Times New Roman" w:hAnsi="Times New Roman" w:cs="Times New Roman"/>
                <w:color w:val="000000"/>
                <w:sz w:val="24"/>
                <w:szCs w:val="24"/>
              </w:rPr>
              <w:br/>
              <w:t>врожденных аномалий центральной нервной системы (гидроцефалии, кист и др.);</w:t>
            </w:r>
            <w:r>
              <w:rPr>
                <w:rFonts w:ascii="Times New Roman" w:hAnsi="Times New Roman" w:cs="Times New Roman"/>
                <w:color w:val="000000"/>
                <w:sz w:val="24"/>
                <w:szCs w:val="24"/>
              </w:rPr>
              <w:br/>
              <w:t>цереброваскулярных заболеваний;</w:t>
            </w:r>
            <w:r>
              <w:rPr>
                <w:rFonts w:ascii="Times New Roman" w:hAnsi="Times New Roman" w:cs="Times New Roman"/>
                <w:color w:val="000000"/>
                <w:sz w:val="24"/>
                <w:szCs w:val="24"/>
              </w:rPr>
              <w:br/>
              <w:t>воспалительных заболеваний центральной нервной системы (абсцесс, эмпиема и др.)</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14 - 18 день </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медицинские противопоказания для проведения медицинской реабилитации согласно </w:t>
            </w:r>
            <w:r>
              <w:rPr>
                <w:rFonts w:ascii="Times New Roman" w:hAnsi="Times New Roman" w:cs="Times New Roman"/>
                <w:color w:val="000000"/>
                <w:sz w:val="24"/>
                <w:szCs w:val="24"/>
              </w:rPr>
              <w:lastRenderedPageBreak/>
              <w:t>приложению 4. Наличие послеоперационных гнойных осложнений, свищей</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воспалительных заболеваний центральной нервной системы (менингит, энцефалит, менингоэнцефалит, миелит и др.)</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травматических, гипоксических, токсических, метаболических, инфекционных поли- и мононейропатий, в том числе лицевого нерва</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w:t>
            </w:r>
            <w:r>
              <w:rPr>
                <w:rFonts w:ascii="Times New Roman" w:hAnsi="Times New Roman" w:cs="Times New Roman"/>
                <w:color w:val="000000"/>
                <w:sz w:val="24"/>
                <w:szCs w:val="24"/>
              </w:rPr>
              <w:lastRenderedPageBreak/>
              <w:t>реконструктивных и корригирующих операций при заболеваниях центральной нервной системы с преимущественным нарушением статодинамической функции (детский церебральный паралич, другие паралитические синдромы и др.)</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После прекращения </w:t>
            </w:r>
            <w:r>
              <w:rPr>
                <w:rFonts w:ascii="Times New Roman" w:hAnsi="Times New Roman" w:cs="Times New Roman"/>
                <w:color w:val="000000"/>
                <w:sz w:val="24"/>
                <w:szCs w:val="24"/>
              </w:rPr>
              <w:lastRenderedPageBreak/>
              <w:t>иммобилизации</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Травма спинного мозга с легкими, умеренными и выраженными двигательными нарушениями, ранний восстановительный период, в том числе после хирургической коррекции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Неврологический, психоневрологический (возраст до 3 месяцев жизни)</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Специфические расстройства развития моторной функции</w:t>
            </w:r>
          </w:p>
        </w:tc>
        <w:tc>
          <w:tcPr>
            <w:tcW w:w="264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 7-го дня жизни до завершения 2-го этапа выхаживания</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p>
        </w:tc>
        <w:tc>
          <w:tcPr>
            <w:tcW w:w="267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14 - 20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Монопарез (моноплегия) верхней конечности вследствие травматического поражения плечевого сплетения в родах, ранний восстановительный период</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Поражения черепных нервов, нервных корешков и сплетений, полиневропатии, ранний восстановительный период</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Двигательные нарушения </w:t>
            </w:r>
            <w:r>
              <w:rPr>
                <w:rFonts w:ascii="Times New Roman" w:hAnsi="Times New Roman" w:cs="Times New Roman"/>
                <w:color w:val="000000"/>
                <w:sz w:val="24"/>
                <w:szCs w:val="24"/>
              </w:rPr>
              <w:lastRenderedPageBreak/>
              <w:t>различной степени выраженности, нарушение мышечного тонуса вследствие:</w:t>
            </w:r>
            <w:r>
              <w:rPr>
                <w:rFonts w:ascii="Times New Roman" w:hAnsi="Times New Roman" w:cs="Times New Roman"/>
                <w:color w:val="000000"/>
                <w:sz w:val="24"/>
                <w:szCs w:val="24"/>
              </w:rPr>
              <w:br/>
              <w:t>поражения нервной системы различного характера (инфекционного, инфекционно-аллергического, травматического, токсического, гипоксического, демиелинизирующего, дегенеративного, атрофического);</w:t>
            </w:r>
            <w:r>
              <w:rPr>
                <w:rFonts w:ascii="Times New Roman" w:hAnsi="Times New Roman" w:cs="Times New Roman"/>
                <w:color w:val="000000"/>
                <w:sz w:val="24"/>
                <w:szCs w:val="24"/>
              </w:rPr>
              <w:br/>
              <w:t>расстройств, связанных с укорочением срока беременности и малой массой тела при рождении;</w:t>
            </w:r>
            <w:r>
              <w:rPr>
                <w:rFonts w:ascii="Times New Roman" w:hAnsi="Times New Roman" w:cs="Times New Roman"/>
                <w:color w:val="000000"/>
                <w:sz w:val="24"/>
                <w:szCs w:val="24"/>
              </w:rPr>
              <w:br/>
              <w:t>расстройств, связанных с удлинением срока беременности и большой массой тела;</w:t>
            </w:r>
            <w:r>
              <w:rPr>
                <w:rFonts w:ascii="Times New Roman" w:hAnsi="Times New Roman" w:cs="Times New Roman"/>
                <w:color w:val="000000"/>
                <w:sz w:val="24"/>
                <w:szCs w:val="24"/>
              </w:rPr>
              <w:br/>
              <w:t>родовой травмы;</w:t>
            </w:r>
            <w:r>
              <w:rPr>
                <w:rFonts w:ascii="Times New Roman" w:hAnsi="Times New Roman" w:cs="Times New Roman"/>
                <w:color w:val="000000"/>
                <w:sz w:val="24"/>
                <w:szCs w:val="24"/>
              </w:rPr>
              <w:br/>
              <w:t>внутричерепного нетравматического кровоизлияния у плода и новорожденного;</w:t>
            </w:r>
            <w:r>
              <w:rPr>
                <w:rFonts w:ascii="Times New Roman" w:hAnsi="Times New Roman" w:cs="Times New Roman"/>
                <w:color w:val="000000"/>
                <w:sz w:val="24"/>
                <w:szCs w:val="24"/>
              </w:rPr>
              <w:br/>
              <w:t>ядерной желтухи;</w:t>
            </w:r>
            <w:r>
              <w:rPr>
                <w:rFonts w:ascii="Times New Roman" w:hAnsi="Times New Roman" w:cs="Times New Roman"/>
                <w:color w:val="000000"/>
                <w:sz w:val="24"/>
                <w:szCs w:val="24"/>
              </w:rPr>
              <w:br/>
              <w:t>других нарушений церебрального статуса новорожденного;</w:t>
            </w:r>
            <w:r>
              <w:rPr>
                <w:rFonts w:ascii="Times New Roman" w:hAnsi="Times New Roman" w:cs="Times New Roman"/>
                <w:color w:val="000000"/>
                <w:sz w:val="24"/>
                <w:szCs w:val="24"/>
              </w:rPr>
              <w:br/>
              <w:t>других нарушений, возникших в перинатальном периоде;</w:t>
            </w:r>
            <w:r>
              <w:rPr>
                <w:rFonts w:ascii="Times New Roman" w:hAnsi="Times New Roman" w:cs="Times New Roman"/>
                <w:color w:val="000000"/>
                <w:sz w:val="24"/>
                <w:szCs w:val="24"/>
              </w:rPr>
              <w:br/>
              <w:t>врожденных аномалий и пороков развития нервной системы;</w:t>
            </w:r>
            <w:r>
              <w:rPr>
                <w:rFonts w:ascii="Times New Roman" w:hAnsi="Times New Roman" w:cs="Times New Roman"/>
                <w:color w:val="000000"/>
                <w:sz w:val="24"/>
                <w:szCs w:val="24"/>
              </w:rPr>
              <w:br/>
              <w:t xml:space="preserve">доброкачественной внутричерепной </w:t>
            </w:r>
            <w:r>
              <w:rPr>
                <w:rFonts w:ascii="Times New Roman" w:hAnsi="Times New Roman" w:cs="Times New Roman"/>
                <w:color w:val="000000"/>
                <w:sz w:val="24"/>
                <w:szCs w:val="24"/>
              </w:rPr>
              <w:lastRenderedPageBreak/>
              <w:t>гипертензии</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Нарушения мышечного тонуса у новорожденного, аномальные непроизвольные движения, симптомы и признаки, относящиеся к нервной и костно-мышечной системам</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нервно-мышечного синапса и мышц с двигательными нарушениями, нарушением мышечного тонуса</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Полиневропатии и другие поражения периферической нервной системы с двигательными нарушениями</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атрофии, поражающие преимущественно центральную нервную систему, с двигательными нарушениями, нарушением мышечного тонуса</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Отсутствие ожидаемого нормального физиологического развития</w:t>
            </w: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Ортопедотравматологический</w:t>
            </w:r>
          </w:p>
        </w:tc>
        <w:tc>
          <w:tcPr>
            <w:tcW w:w="5250" w:type="dxa"/>
            <w:tcBorders>
              <w:top w:val="single" w:sz="6" w:space="0" w:color="000000"/>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оперативной коррекции заболеваний и травм опорно-двигательного </w:t>
            </w:r>
            <w:r>
              <w:rPr>
                <w:rFonts w:ascii="Times New Roman" w:hAnsi="Times New Roman" w:cs="Times New Roman"/>
                <w:color w:val="000000"/>
                <w:sz w:val="24"/>
                <w:szCs w:val="24"/>
              </w:rPr>
              <w:lastRenderedPageBreak/>
              <w:t>аппарата с умеренным и выраженным нарушением статодинамической и (или) локомоторной функции вследствие:</w:t>
            </w:r>
          </w:p>
        </w:tc>
        <w:tc>
          <w:tcPr>
            <w:tcW w:w="2640" w:type="dxa"/>
            <w:tcBorders>
              <w:top w:val="single" w:sz="6" w:space="0" w:color="000000"/>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медицинские противопоказания для проведения медицинской </w:t>
            </w:r>
            <w:r>
              <w:rPr>
                <w:rFonts w:ascii="Times New Roman" w:hAnsi="Times New Roman" w:cs="Times New Roman"/>
                <w:color w:val="000000"/>
                <w:sz w:val="24"/>
                <w:szCs w:val="24"/>
              </w:rPr>
              <w:lastRenderedPageBreak/>
              <w:t>реабилитации.</w:t>
            </w:r>
            <w:r>
              <w:rPr>
                <w:rFonts w:ascii="Times New Roman" w:hAnsi="Times New Roman" w:cs="Times New Roman"/>
                <w:color w:val="000000"/>
                <w:sz w:val="24"/>
                <w:szCs w:val="24"/>
              </w:rPr>
              <w:br/>
              <w:t>Наличие послеоперационных гнойных осложнений, свищей</w:t>
            </w:r>
          </w:p>
        </w:tc>
        <w:tc>
          <w:tcPr>
            <w:tcW w:w="267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дорсопатий;</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остеохондропатий тазобедренных суставов;</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врожденной деформации стоп;</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несросшихся переломов ложных суставов;</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снятия гипса</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доброкачественных костных опухолей и кист;</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аномалий развития верхних и нижних конечностей, дисплазий костей;</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снятия гипса</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переломов длинных трубчатых костей;</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снятия гипса</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вывихов крупных суставов;</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21 - 35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переломов тел позвонков без нарушения целостности спинного мозга;</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35 - 42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переломов костей таза;</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сложных переломов суставов;</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внутри- и околосуставных переломов;</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переломов локтевого отростка и головки лучевой кости с наличием контрактуры локтевого сустава;</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14 - 21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переломов костей кисти с </w:t>
            </w:r>
            <w:r>
              <w:rPr>
                <w:rFonts w:ascii="Times New Roman" w:hAnsi="Times New Roman" w:cs="Times New Roman"/>
                <w:color w:val="000000"/>
                <w:sz w:val="24"/>
                <w:szCs w:val="24"/>
              </w:rPr>
              <w:lastRenderedPageBreak/>
              <w:t>наличием контрактуры и нарушением функции кисти</w:t>
            </w:r>
          </w:p>
        </w:tc>
        <w:tc>
          <w:tcPr>
            <w:tcW w:w="2640" w:type="dxa"/>
            <w:tcBorders>
              <w:top w:val="nil"/>
              <w:left w:val="single" w:sz="6" w:space="0" w:color="000000"/>
              <w:bottom w:val="nil"/>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21 - 28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Иммобилизационные костно-травматические или послеоперационные контрактуры суставов</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прекращения иммобилизации</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Послеожоговые контрактуры суставов</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затягивания раны и образования рубцов</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при политравме с преобладанием нарушений функций опорно-двигательного аппарата умеренной и выраженной степени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прекращения иммобилизации</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после хирургического лечения кифоза, лордоза, сколиоза и других деформирующих дорсопатий с умеренным и выраженным нарушением статодинамической функции (ФК 2, 3), болевым синдромом</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14 - 21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Кардиологический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реконструктивных операций сердечных камер и соединений, клапанов и крупных </w:t>
            </w:r>
            <w:r>
              <w:rPr>
                <w:rFonts w:ascii="Times New Roman" w:hAnsi="Times New Roman" w:cs="Times New Roman"/>
                <w:color w:val="000000"/>
                <w:sz w:val="24"/>
                <w:szCs w:val="24"/>
              </w:rPr>
              <w:lastRenderedPageBreak/>
              <w:t>сосудов:</w:t>
            </w:r>
            <w:r>
              <w:rPr>
                <w:rFonts w:ascii="Times New Roman" w:hAnsi="Times New Roman" w:cs="Times New Roman"/>
                <w:color w:val="000000"/>
                <w:sz w:val="24"/>
                <w:szCs w:val="24"/>
              </w:rPr>
              <w:br/>
              <w:t>пластика при коарктации аорты;</w:t>
            </w:r>
            <w:r>
              <w:rPr>
                <w:rFonts w:ascii="Times New Roman" w:hAnsi="Times New Roman" w:cs="Times New Roman"/>
                <w:color w:val="000000"/>
                <w:sz w:val="24"/>
                <w:szCs w:val="24"/>
              </w:rPr>
              <w:br/>
              <w:t>коррекция открытого артериального протока;</w:t>
            </w:r>
            <w:r>
              <w:rPr>
                <w:rFonts w:ascii="Times New Roman" w:hAnsi="Times New Roman" w:cs="Times New Roman"/>
                <w:color w:val="000000"/>
                <w:sz w:val="24"/>
                <w:szCs w:val="24"/>
              </w:rPr>
              <w:br/>
              <w:t>изолированный стеноз легочной артерии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7 - 10 день </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Наличие послеоперационных гнойных осложнений, свищей</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после реконструктивной коррекции сердечных камер и соединений, клапанов и крупных сосудов:</w:t>
            </w:r>
            <w:r>
              <w:rPr>
                <w:rFonts w:ascii="Times New Roman" w:hAnsi="Times New Roman" w:cs="Times New Roman"/>
                <w:color w:val="000000"/>
                <w:sz w:val="24"/>
                <w:szCs w:val="24"/>
              </w:rPr>
              <w:br/>
              <w:t>коррекция ДМПП, ДМЖП;</w:t>
            </w:r>
            <w:r>
              <w:rPr>
                <w:rFonts w:ascii="Times New Roman" w:hAnsi="Times New Roman" w:cs="Times New Roman"/>
                <w:color w:val="000000"/>
                <w:sz w:val="24"/>
                <w:szCs w:val="24"/>
              </w:rPr>
              <w:br/>
              <w:t>пластика ДМЖП со стенозом легочной артерии;</w:t>
            </w:r>
            <w:r>
              <w:rPr>
                <w:rFonts w:ascii="Times New Roman" w:hAnsi="Times New Roman" w:cs="Times New Roman"/>
                <w:color w:val="000000"/>
                <w:sz w:val="24"/>
                <w:szCs w:val="24"/>
              </w:rPr>
              <w:br/>
              <w:t>коррекция тетрады Фалло;</w:t>
            </w:r>
            <w:r>
              <w:rPr>
                <w:rFonts w:ascii="Times New Roman" w:hAnsi="Times New Roman" w:cs="Times New Roman"/>
                <w:color w:val="000000"/>
                <w:sz w:val="24"/>
                <w:szCs w:val="24"/>
              </w:rPr>
              <w:br/>
              <w:t>коррекция транспозиции магистральных сосудов;</w:t>
            </w:r>
            <w:r>
              <w:rPr>
                <w:rFonts w:ascii="Times New Roman" w:hAnsi="Times New Roman" w:cs="Times New Roman"/>
                <w:color w:val="000000"/>
                <w:sz w:val="24"/>
                <w:szCs w:val="24"/>
              </w:rPr>
              <w:br/>
              <w:t>пластика и протезирование клапанов;</w:t>
            </w:r>
            <w:r>
              <w:rPr>
                <w:rFonts w:ascii="Times New Roman" w:hAnsi="Times New Roman" w:cs="Times New Roman"/>
                <w:color w:val="000000"/>
                <w:sz w:val="24"/>
                <w:szCs w:val="24"/>
              </w:rPr>
              <w:br/>
              <w:t>неполная и полная формы атриовентрикулярной коммуникации;</w:t>
            </w:r>
            <w:r>
              <w:rPr>
                <w:rFonts w:ascii="Times New Roman" w:hAnsi="Times New Roman" w:cs="Times New Roman"/>
                <w:color w:val="000000"/>
                <w:sz w:val="24"/>
                <w:szCs w:val="24"/>
              </w:rPr>
              <w:br/>
              <w:t>аномалия Эбштейна и другие комбинированные тяжелые пороки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14 - 20 день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Нефрологический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Острые тубулоинтерстициальные болезни почек (острый инфекционный интерстициальный нефрит, острый пиелит, острый пиелонефрит) после стабилизации </w:t>
            </w:r>
            <w:r>
              <w:rPr>
                <w:rFonts w:ascii="Times New Roman" w:hAnsi="Times New Roman" w:cs="Times New Roman"/>
                <w:color w:val="000000"/>
                <w:sz w:val="24"/>
                <w:szCs w:val="24"/>
              </w:rPr>
              <w:lastRenderedPageBreak/>
              <w:t>клинико-лабораторных показателей при отсутствии выраженных экстраренальных симптомов</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14 - 16 день </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 xml:space="preserve">Наличие </w:t>
            </w:r>
            <w:r>
              <w:rPr>
                <w:rFonts w:ascii="Times New Roman" w:hAnsi="Times New Roman" w:cs="Times New Roman"/>
                <w:color w:val="000000"/>
                <w:sz w:val="24"/>
                <w:szCs w:val="24"/>
              </w:rPr>
              <w:lastRenderedPageBreak/>
              <w:t>послеоперационных гнойных осложнений, свищей.</w:t>
            </w:r>
            <w:r>
              <w:rPr>
                <w:rFonts w:ascii="Times New Roman" w:hAnsi="Times New Roman" w:cs="Times New Roman"/>
                <w:color w:val="000000"/>
                <w:sz w:val="24"/>
                <w:szCs w:val="24"/>
              </w:rPr>
              <w:br/>
              <w:t>Признаки выраженного микробно-воспалительного процесса (лейкоцитурия, протеинурия, бактериурия, выраженные воспалительные изменения в крови).</w:t>
            </w:r>
            <w:r>
              <w:rPr>
                <w:rFonts w:ascii="Times New Roman" w:hAnsi="Times New Roman" w:cs="Times New Roman"/>
                <w:color w:val="000000"/>
                <w:sz w:val="24"/>
                <w:szCs w:val="24"/>
              </w:rPr>
              <w:br/>
              <w:t>Криз отторжения или нестабильная функция трансплантата.</w:t>
            </w:r>
            <w:r>
              <w:rPr>
                <w:rFonts w:ascii="Times New Roman" w:hAnsi="Times New Roman" w:cs="Times New Roman"/>
                <w:color w:val="000000"/>
                <w:sz w:val="24"/>
                <w:szCs w:val="24"/>
              </w:rPr>
              <w:br/>
              <w:t>Некорегированная иммуносупрессивная терапия.</w:t>
            </w:r>
            <w:r>
              <w:rPr>
                <w:rFonts w:ascii="Times New Roman" w:hAnsi="Times New Roman" w:cs="Times New Roman"/>
                <w:color w:val="000000"/>
                <w:sz w:val="24"/>
                <w:szCs w:val="24"/>
              </w:rPr>
              <w:br/>
              <w:t>Нарушение гемокоагуляции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после хирургической коррекции врожденных аномалий мочевой системы</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7 - 14 дней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Мочекаменная болезнь, ранний восстановительный период после оперативного вмешательства, литотрипсии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7 - 14 дней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Обструктивные уропатии и рефлюксуропатии, ранний восстановительный период после хирургического вмешательства</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7 - 14 дней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Реципиенты после трансплантации почки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снятия швов, нормализации оттока мочи, нефротического и гипертензивного синдромов</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Онкологический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хирургического лечения </w:t>
            </w:r>
            <w:r>
              <w:rPr>
                <w:rFonts w:ascii="Times New Roman" w:hAnsi="Times New Roman" w:cs="Times New Roman"/>
                <w:color w:val="000000"/>
                <w:sz w:val="24"/>
                <w:szCs w:val="24"/>
              </w:rPr>
              <w:lastRenderedPageBreak/>
              <w:t>доброкачественных новообразований:</w:t>
            </w:r>
            <w:r>
              <w:rPr>
                <w:rFonts w:ascii="Times New Roman" w:hAnsi="Times New Roman" w:cs="Times New Roman"/>
                <w:color w:val="000000"/>
                <w:sz w:val="24"/>
                <w:szCs w:val="24"/>
              </w:rPr>
              <w:br/>
              <w:t>органов пищеварения;</w:t>
            </w:r>
            <w:r>
              <w:rPr>
                <w:rFonts w:ascii="Times New Roman" w:hAnsi="Times New Roman" w:cs="Times New Roman"/>
                <w:color w:val="000000"/>
                <w:sz w:val="24"/>
                <w:szCs w:val="24"/>
              </w:rPr>
              <w:br/>
              <w:t>органов дыхания и грудной клетки;</w:t>
            </w:r>
            <w:r>
              <w:rPr>
                <w:rFonts w:ascii="Times New Roman" w:hAnsi="Times New Roman" w:cs="Times New Roman"/>
                <w:color w:val="000000"/>
                <w:sz w:val="24"/>
                <w:szCs w:val="24"/>
              </w:rPr>
              <w:br/>
              <w:t>костей и суставных хрящей;</w:t>
            </w:r>
            <w:r>
              <w:rPr>
                <w:rFonts w:ascii="Times New Roman" w:hAnsi="Times New Roman" w:cs="Times New Roman"/>
                <w:color w:val="000000"/>
                <w:sz w:val="24"/>
                <w:szCs w:val="24"/>
              </w:rPr>
              <w:br/>
              <w:t>мезотелиальной ткани и мягких тканей;</w:t>
            </w:r>
            <w:r>
              <w:rPr>
                <w:rFonts w:ascii="Times New Roman" w:hAnsi="Times New Roman" w:cs="Times New Roman"/>
                <w:color w:val="000000"/>
                <w:sz w:val="24"/>
                <w:szCs w:val="24"/>
              </w:rPr>
              <w:br/>
              <w:t>щитовидной железы и других эндокринных желез</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14 - 18 день </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медицинские противопоказания для </w:t>
            </w:r>
            <w:r>
              <w:rPr>
                <w:rFonts w:ascii="Times New Roman" w:hAnsi="Times New Roman" w:cs="Times New Roman"/>
                <w:color w:val="000000"/>
                <w:sz w:val="24"/>
                <w:szCs w:val="24"/>
              </w:rPr>
              <w:lastRenderedPageBreak/>
              <w:t>проведения медицинской реабилитации. Наличие послеоперационных гнойных осложнений, свищей.</w:t>
            </w:r>
            <w:r>
              <w:rPr>
                <w:rFonts w:ascii="Times New Roman" w:hAnsi="Times New Roman" w:cs="Times New Roman"/>
                <w:color w:val="000000"/>
                <w:sz w:val="24"/>
                <w:szCs w:val="24"/>
              </w:rPr>
              <w:br/>
              <w:t>Панцитопения у больных после курса полихимиотерапии.</w:t>
            </w:r>
            <w:r>
              <w:rPr>
                <w:rFonts w:ascii="Times New Roman" w:hAnsi="Times New Roman" w:cs="Times New Roman"/>
                <w:color w:val="000000"/>
                <w:sz w:val="24"/>
                <w:szCs w:val="24"/>
              </w:rPr>
              <w:br/>
              <w:t>Судорожный синдром с частыми эпизодами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Ранний восстановительный период после хирургического лечения и при развитии осложнений полихимиотерапии и лучевой терапии злокачественных новообразований:</w:t>
            </w:r>
            <w:r>
              <w:rPr>
                <w:rFonts w:ascii="Times New Roman" w:hAnsi="Times New Roman" w:cs="Times New Roman"/>
                <w:color w:val="000000"/>
                <w:sz w:val="24"/>
                <w:szCs w:val="24"/>
              </w:rPr>
              <w:br/>
              <w:t>губы, полости рта и глотки;</w:t>
            </w:r>
            <w:r>
              <w:rPr>
                <w:rFonts w:ascii="Times New Roman" w:hAnsi="Times New Roman" w:cs="Times New Roman"/>
                <w:color w:val="000000"/>
                <w:sz w:val="24"/>
                <w:szCs w:val="24"/>
              </w:rPr>
              <w:br/>
              <w:t>органов пищеварения;</w:t>
            </w:r>
            <w:r>
              <w:rPr>
                <w:rFonts w:ascii="Times New Roman" w:hAnsi="Times New Roman" w:cs="Times New Roman"/>
                <w:color w:val="000000"/>
                <w:sz w:val="24"/>
                <w:szCs w:val="24"/>
              </w:rPr>
              <w:br/>
              <w:t>органов дыхания и грудной клетки;</w:t>
            </w:r>
            <w:r>
              <w:rPr>
                <w:rFonts w:ascii="Times New Roman" w:hAnsi="Times New Roman" w:cs="Times New Roman"/>
                <w:color w:val="000000"/>
                <w:sz w:val="24"/>
                <w:szCs w:val="24"/>
              </w:rPr>
              <w:br/>
              <w:t>меланома и другие злокачественные новообразования кожи;</w:t>
            </w:r>
            <w:r>
              <w:rPr>
                <w:rFonts w:ascii="Times New Roman" w:hAnsi="Times New Roman" w:cs="Times New Roman"/>
                <w:color w:val="000000"/>
                <w:sz w:val="24"/>
                <w:szCs w:val="24"/>
              </w:rPr>
              <w:br/>
              <w:t>мезотелиальной ткани и мягких тканей;</w:t>
            </w:r>
            <w:r>
              <w:rPr>
                <w:rFonts w:ascii="Times New Roman" w:hAnsi="Times New Roman" w:cs="Times New Roman"/>
                <w:color w:val="000000"/>
                <w:sz w:val="24"/>
                <w:szCs w:val="24"/>
              </w:rPr>
              <w:br/>
              <w:t>молочной железы;</w:t>
            </w:r>
            <w:r>
              <w:rPr>
                <w:rFonts w:ascii="Times New Roman" w:hAnsi="Times New Roman" w:cs="Times New Roman"/>
                <w:color w:val="000000"/>
                <w:sz w:val="24"/>
                <w:szCs w:val="24"/>
              </w:rPr>
              <w:br/>
              <w:t>половых органов;</w:t>
            </w:r>
            <w:r>
              <w:rPr>
                <w:rFonts w:ascii="Times New Roman" w:hAnsi="Times New Roman" w:cs="Times New Roman"/>
                <w:color w:val="000000"/>
                <w:sz w:val="24"/>
                <w:szCs w:val="24"/>
              </w:rPr>
              <w:br/>
              <w:t>мочевых путей;</w:t>
            </w:r>
            <w:r>
              <w:rPr>
                <w:rFonts w:ascii="Times New Roman" w:hAnsi="Times New Roman" w:cs="Times New Roman"/>
                <w:color w:val="000000"/>
                <w:sz w:val="24"/>
                <w:szCs w:val="24"/>
              </w:rPr>
              <w:br/>
              <w:t>глаза;</w:t>
            </w:r>
            <w:r>
              <w:rPr>
                <w:rFonts w:ascii="Times New Roman" w:hAnsi="Times New Roman" w:cs="Times New Roman"/>
                <w:color w:val="000000"/>
                <w:sz w:val="24"/>
                <w:szCs w:val="24"/>
              </w:rPr>
              <w:br/>
              <w:t>щитовидной железы и других эндокринных желез</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60 - 90 дней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Ранний восстановительный период после лечения, в </w:t>
            </w:r>
            <w:r>
              <w:rPr>
                <w:rFonts w:ascii="Times New Roman" w:hAnsi="Times New Roman" w:cs="Times New Roman"/>
                <w:color w:val="000000"/>
                <w:sz w:val="24"/>
                <w:szCs w:val="24"/>
              </w:rPr>
              <w:lastRenderedPageBreak/>
              <w:t>том числе при развитии осложнений полихимиотерапии и лучевой терапии злокачественных новообразований:</w:t>
            </w:r>
            <w:r>
              <w:rPr>
                <w:rFonts w:ascii="Times New Roman" w:hAnsi="Times New Roman" w:cs="Times New Roman"/>
                <w:color w:val="000000"/>
                <w:sz w:val="24"/>
                <w:szCs w:val="24"/>
              </w:rPr>
              <w:br/>
              <w:t>лимфоидной, кроветворной и родственных им тканей, гистиоцитарные синдромы;</w:t>
            </w:r>
            <w:r>
              <w:rPr>
                <w:rFonts w:ascii="Times New Roman" w:hAnsi="Times New Roman" w:cs="Times New Roman"/>
                <w:color w:val="000000"/>
                <w:sz w:val="24"/>
                <w:szCs w:val="24"/>
              </w:rPr>
              <w:br/>
              <w:t>миелодиспластические синдромы</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60 - 90 дней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bl>
    <w:p w:rsidR="0072789F" w:rsidRDefault="0072789F">
      <w:pPr>
        <w:autoSpaceDE w:val="0"/>
        <w:autoSpaceDN w:val="0"/>
        <w:adjustRightInd w:val="0"/>
        <w:spacing w:after="0" w:line="300" w:lineRule="auto"/>
        <w:ind w:firstLine="570"/>
        <w:rPr>
          <w:rFonts w:ascii="Times New Roman" w:hAnsi="Times New Roman" w:cs="Times New Roman"/>
          <w:color w:val="000000"/>
          <w:sz w:val="24"/>
          <w:szCs w:val="24"/>
        </w:rPr>
      </w:pPr>
      <w:bookmarkStart w:id="2" w:name="UserCheckpoint_1"/>
      <w:bookmarkEnd w:id="2"/>
      <w:r>
        <w:rPr>
          <w:rFonts w:ascii="Times New Roman" w:hAnsi="Times New Roman" w:cs="Times New Roman"/>
          <w:color w:val="000000"/>
          <w:sz w:val="24"/>
          <w:szCs w:val="24"/>
        </w:rPr>
        <w:lastRenderedPageBreak/>
        <w:t xml:space="preserve"> </w:t>
      </w:r>
    </w:p>
    <w:tbl>
      <w:tblPr>
        <w:tblW w:w="5000" w:type="pct"/>
        <w:tblInd w:w="105" w:type="dxa"/>
        <w:tblLayout w:type="fixed"/>
        <w:tblCellMar>
          <w:left w:w="105" w:type="dxa"/>
          <w:right w:w="105" w:type="dxa"/>
        </w:tblCellMar>
        <w:tblLook w:val="0000"/>
      </w:tblPr>
      <w:tblGrid>
        <w:gridCol w:w="8183"/>
        <w:gridCol w:w="1382"/>
      </w:tblGrid>
      <w:tr w:rsidR="0072789F">
        <w:tc>
          <w:tcPr>
            <w:tcW w:w="1521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bookmarkStart w:id="3" w:name="CM0_Приложение_2_"/>
            <w:bookmarkEnd w:id="3"/>
            <w:r>
              <w:rPr>
                <w:rFonts w:ascii="Times New Roman" w:hAnsi="Times New Roman" w:cs="Times New Roman"/>
                <w:color w:val="000000"/>
                <w:sz w:val="24"/>
                <w:szCs w:val="24"/>
              </w:rPr>
              <w:t>Приложение 2</w:t>
            </w:r>
            <w:r>
              <w:rPr>
                <w:rFonts w:ascii="Times New Roman" w:hAnsi="Times New Roman" w:cs="Times New Roman"/>
                <w:color w:val="000000"/>
                <w:sz w:val="24"/>
                <w:szCs w:val="24"/>
              </w:rPr>
              <w:br/>
              <w:t xml:space="preserve">к приказу </w:t>
            </w:r>
            <w:r>
              <w:rPr>
                <w:rFonts w:ascii="Times New Roman" w:hAnsi="Times New Roman" w:cs="Times New Roman"/>
                <w:color w:val="000000"/>
                <w:sz w:val="24"/>
                <w:szCs w:val="24"/>
              </w:rPr>
              <w:br/>
              <w:t>Министерства здравоохранения Республики Беларусь</w:t>
            </w:r>
            <w:r>
              <w:rPr>
                <w:rFonts w:ascii="Times New Roman" w:hAnsi="Times New Roman" w:cs="Times New Roman"/>
                <w:color w:val="000000"/>
                <w:sz w:val="24"/>
                <w:szCs w:val="24"/>
              </w:rPr>
              <w:br/>
              <w:t>31.01.2018 № 65</w:t>
            </w:r>
          </w:p>
        </w:tc>
      </w:tr>
    </w:tbl>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ПЕРЕЧЕНЬ МЕДИЦИНСКИХ ПОКАЗАНИЙ И МЕДИЦИНСКИХ ПРОТИВОПОКАЗАНИЙ ДЛЯ НАПРАВЛЕНИЯ ПАЦИЕНТОВ НА МЕДИЦИНСКУЮ РЕАБИЛИТАЦИЮ В АМБУЛАТОРНЫХ УСЛОВИЯХ</w:t>
      </w: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tbl>
      <w:tblPr>
        <w:tblW w:w="5000" w:type="pct"/>
        <w:tblInd w:w="105" w:type="dxa"/>
        <w:tblLayout w:type="fixed"/>
        <w:tblCellMar>
          <w:left w:w="105" w:type="dxa"/>
          <w:right w:w="105" w:type="dxa"/>
        </w:tblCellMar>
        <w:tblLook w:val="0000"/>
      </w:tblPr>
      <w:tblGrid>
        <w:gridCol w:w="1912"/>
        <w:gridCol w:w="2870"/>
        <w:gridCol w:w="1435"/>
        <w:gridCol w:w="1913"/>
        <w:gridCol w:w="1435"/>
      </w:tblGrid>
      <w:tr w:rsidR="0072789F">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Профиль патологии</w:t>
            </w:r>
          </w:p>
        </w:tc>
        <w:tc>
          <w:tcPr>
            <w:tcW w:w="15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показания</w:t>
            </w:r>
          </w:p>
        </w:tc>
        <w:tc>
          <w:tcPr>
            <w:tcW w:w="75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Кратность курса реабилитации в течение года</w:t>
            </w:r>
          </w:p>
        </w:tc>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противопоказания</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медицинской реабилитации</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Неврологический (психоневрологический)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центральной нервной системы (менингит, энцефалит, менингоэнцефалит и др.) </w:t>
            </w:r>
            <w:r>
              <w:rPr>
                <w:rFonts w:ascii="Times New Roman" w:hAnsi="Times New Roman" w:cs="Times New Roman"/>
                <w:color w:val="000000"/>
                <w:sz w:val="24"/>
                <w:szCs w:val="24"/>
              </w:rPr>
              <w:lastRenderedPageBreak/>
              <w:t>с легкими, умеренными и выраженными двигательными (парезы, нарушения координации, гиперкинезы) нарушениями,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медицинские противопоказания для проведения медицинской </w:t>
            </w:r>
            <w:r>
              <w:rPr>
                <w:rFonts w:ascii="Times New Roman" w:hAnsi="Times New Roman" w:cs="Times New Roman"/>
                <w:color w:val="000000"/>
                <w:sz w:val="24"/>
                <w:szCs w:val="24"/>
              </w:rPr>
              <w:lastRenderedPageBreak/>
              <w:t>реабилитации согласно приложению 4</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воспалительных болезней периферической нервной системы (полиневропатии и др.) с легкими, умеренными и выраженными двигательными (парезы, нарушения координации, гиперкинезы) нарушениями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органического, в том числе раннего, поражения центральной нервной системы с легкими, умеренными и выраженными двигательными нарушениями,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 в течение первых двух лет от начала заболевания 3 - 4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Детский церебральный паралич (спастическая диплегия, атонически-астатическая, гемипаретическая, дискинетическая формы) и другие паралитические синдромы с легкими, умеренными и </w:t>
            </w:r>
            <w:r>
              <w:rPr>
                <w:rFonts w:ascii="Times New Roman" w:hAnsi="Times New Roman" w:cs="Times New Roman"/>
                <w:color w:val="000000"/>
                <w:sz w:val="24"/>
                <w:szCs w:val="24"/>
              </w:rPr>
              <w:lastRenderedPageBreak/>
              <w:t>выраженными двигательными нарушениями,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 с легкими, умеренными и выраженными двигательными (парезы, нарушения координации) и афатическими нарушениями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Отдаленные последствия цереброваскулярных болезней с легкими двигательными нарушениями, психоречевыми нарушениями (ФК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токсико-гипоксического поражения нервных корешков и сплетений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нервной системы с легкими, умеренными и выраженными двигательными нарушениями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Системные атрофии, </w:t>
            </w:r>
            <w:r>
              <w:rPr>
                <w:rFonts w:ascii="Times New Roman" w:hAnsi="Times New Roman" w:cs="Times New Roman"/>
                <w:color w:val="000000"/>
                <w:sz w:val="24"/>
                <w:szCs w:val="24"/>
              </w:rPr>
              <w:lastRenderedPageBreak/>
              <w:t>поражающие преимущественно центральную нервную систему (врожденная непрогрессирующая атаксия, ранняя мозжечковая атаксия Фридрейха, наследственная атаксия неуточненная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w:t>
            </w:r>
            <w:r>
              <w:rPr>
                <w:rFonts w:ascii="Times New Roman" w:hAnsi="Times New Roman" w:cs="Times New Roman"/>
                <w:color w:val="000000"/>
                <w:sz w:val="24"/>
                <w:szCs w:val="24"/>
              </w:rPr>
              <w:lastRenderedPageBreak/>
              <w:t xml:space="preserve">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атрофии, поражающие преимущественно центральную нервную систему (спинальная амиотрофия, тип I, Верднига-Гоффмана; спинальная амиотрофия, тип II; спинальная амиотрофия, тип III (Кугельберга-Веландер)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Полиневропатии и другие поражения периферической нервной системы (невральная амиотрофия Шарко-Мари-Тутта, интерстициальная гипертрофическая невропатия Дежерина-Сотта, синдром Русси-Леви, наследственная моторно-сенсорная </w:t>
            </w:r>
            <w:r>
              <w:rPr>
                <w:rFonts w:ascii="Times New Roman" w:hAnsi="Times New Roman" w:cs="Times New Roman"/>
                <w:color w:val="000000"/>
                <w:sz w:val="24"/>
                <w:szCs w:val="24"/>
              </w:rPr>
              <w:lastRenderedPageBreak/>
              <w:t>невропатия IV типа - болезнь Рефсума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нервно-мышечного синапса и мышц (мышечная дистрофия Дюшенна, мышечная дистрофия Беккера-Кинера, мышечная дистрофия Эрба-Рота, мышечная дистрофия Ландузи-Дежерина, мышечная дистрофия Эмери-Дрейфуса, конечностно-поясная мышечная дистрофия, нервно-мышечная дистрофия, врожденные миопатии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 с легкими, умеренными, выраженными и двигательными нарушениями, психоречевыми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Отдаленные последствия черепно-мозговой травмы с легкими двигательными и психоречевыми нарушениями, церебрастенией, </w:t>
            </w:r>
            <w:r>
              <w:rPr>
                <w:rFonts w:ascii="Times New Roman" w:hAnsi="Times New Roman" w:cs="Times New Roman"/>
                <w:color w:val="000000"/>
                <w:sz w:val="24"/>
                <w:szCs w:val="24"/>
              </w:rPr>
              <w:lastRenderedPageBreak/>
              <w:t>вегетативной дистонией (ФК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спинного мозга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спинного мозга с резко выраженными двигательными нарушениями (ФК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раза в год - дети в возрасте до 5 лет </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нервных корешков и сплетений плечевого и тазового поясов с легким, умеренным и выраженным нарушением локомоторной и (или) статодинамической функций конечностей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Специфические расстройства развития речи, моторной функции, психологического развития (смешанного, общего) более чем на 3 эпикризных срока, вследствие органического поражения центральной нервной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Двигательные нарушения различной степени выраженности, нарушение мышечного тонуса вследствие </w:t>
            </w:r>
            <w:r>
              <w:rPr>
                <w:rFonts w:ascii="Times New Roman" w:hAnsi="Times New Roman" w:cs="Times New Roman"/>
                <w:color w:val="000000"/>
                <w:sz w:val="24"/>
                <w:szCs w:val="24"/>
              </w:rPr>
              <w:lastRenderedPageBreak/>
              <w:t>поражения нервной системы различного характера (инфекционного, инфекционно-аллергического, травматического, токсического, гипоксического, демиелинизирующего, дегенеративного, атрофического) - дети с 3 месяцев жизни до трех лет</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Поздний восстановительный период, период последствий, травматических, токсических, метаболических поли- и мононейропатий с легким, умеренным и выраженным нарушением локомоторной и (или) статодинамической функций конечностей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Поздний восстановительный период, период последствий после нейрохирургических операций с легкими, умеренными и выраженными двигательными нарушениями, психоречевыми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Психиатрически</w:t>
            </w:r>
            <w:r>
              <w:rPr>
                <w:rFonts w:ascii="Times New Roman" w:hAnsi="Times New Roman" w:cs="Times New Roman"/>
                <w:color w:val="000000"/>
                <w:sz w:val="24"/>
                <w:szCs w:val="24"/>
              </w:rPr>
              <w:lastRenderedPageBreak/>
              <w:t>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Психические и </w:t>
            </w:r>
            <w:r>
              <w:rPr>
                <w:rFonts w:ascii="Times New Roman" w:hAnsi="Times New Roman" w:cs="Times New Roman"/>
                <w:color w:val="000000"/>
                <w:sz w:val="24"/>
                <w:szCs w:val="24"/>
              </w:rPr>
              <w:lastRenderedPageBreak/>
              <w:t>поведенческие расстройства в стадии клинико-медикаментозной ремиссии при наличии поведенческих нарушений в стадии компенсации и субкомпенсации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w:t>
            </w:r>
            <w:r>
              <w:rPr>
                <w:rFonts w:ascii="Times New Roman" w:hAnsi="Times New Roman" w:cs="Times New Roman"/>
                <w:color w:val="000000"/>
                <w:sz w:val="24"/>
                <w:szCs w:val="24"/>
              </w:rPr>
              <w:lastRenderedPageBreak/>
              <w:t>год</w:t>
            </w:r>
          </w:p>
        </w:tc>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Общие </w:t>
            </w:r>
            <w:r>
              <w:rPr>
                <w:rFonts w:ascii="Times New Roman" w:hAnsi="Times New Roman" w:cs="Times New Roman"/>
                <w:color w:val="000000"/>
                <w:sz w:val="24"/>
                <w:szCs w:val="24"/>
              </w:rPr>
              <w:lastRenderedPageBreak/>
              <w:t>медицинские противопоказания для проведения медицинской реабилитации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Ортопедотравматологический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нервных корешков и сплетений плечевого и тазового поясов с легким, умеренным и выраженным нарушением статодинамической и (или) локомоторной функций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медицинские противопоказания для проведения медицинской реабилитации. </w:t>
            </w:r>
            <w:r>
              <w:rPr>
                <w:rFonts w:ascii="Times New Roman" w:hAnsi="Times New Roman" w:cs="Times New Roman"/>
                <w:color w:val="000000"/>
                <w:sz w:val="24"/>
                <w:szCs w:val="24"/>
              </w:rPr>
              <w:br/>
              <w:t>Активность ревматического процесса II степени и выше, наличие гормональной терапии.</w:t>
            </w:r>
            <w:r>
              <w:rPr>
                <w:rFonts w:ascii="Times New Roman" w:hAnsi="Times New Roman" w:cs="Times New Roman"/>
                <w:color w:val="000000"/>
                <w:sz w:val="24"/>
                <w:szCs w:val="24"/>
              </w:rPr>
              <w:br/>
              <w:t>Наличие послеоперационных гнойных осложнений, свищей.</w:t>
            </w:r>
            <w:r>
              <w:rPr>
                <w:rFonts w:ascii="Times New Roman" w:hAnsi="Times New Roman" w:cs="Times New Roman"/>
                <w:color w:val="000000"/>
                <w:sz w:val="24"/>
                <w:szCs w:val="24"/>
              </w:rPr>
              <w:br/>
              <w:t>Анкилозы и стойкие необратимые контрактуры</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и деформации костно-мышечной системы, в том числе после хирургической коррекции, с незначительным, легким, умеренным и выраженным нарушением статодинамической и (или) локомоторной функций (ФК 0,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Приобретенные деформации костно-мышечной системы, в том числе после хирургической коррекции, с незначительным, легким, умеренным и выраженным нарушением </w:t>
            </w:r>
            <w:r>
              <w:rPr>
                <w:rFonts w:ascii="Times New Roman" w:hAnsi="Times New Roman" w:cs="Times New Roman"/>
                <w:color w:val="000000"/>
                <w:sz w:val="24"/>
                <w:szCs w:val="24"/>
              </w:rPr>
              <w:lastRenderedPageBreak/>
              <w:t>статодинамической и (или) локомоторной функций (ФК 0,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верхней(их) и нижней(их) конечности(ей) с постиммобилизационными, посттравматическими контрактурами суставов, приводящих к легким, умеренным и выраженным нарушениям статодинамической и (или) локомоторной функций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Постиммобилизационный период после хирургической коррекции несросшихся переломов ложных суставов, аномалий развития, кист, дисплазий диафизов костей конечностей с легким и умеренным нарушением статодинамической и (или) локомоторной функций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термических и химических ожогов и отморожений с контрактурами суставов, в том числе после восстановительных хирургических вмешательств на сухожилиях, пластики, с легким, умеренными и </w:t>
            </w:r>
            <w:r>
              <w:rPr>
                <w:rFonts w:ascii="Times New Roman" w:hAnsi="Times New Roman" w:cs="Times New Roman"/>
                <w:color w:val="000000"/>
                <w:sz w:val="24"/>
                <w:szCs w:val="24"/>
              </w:rPr>
              <w:lastRenderedPageBreak/>
              <w:t>выраженным нарушением статодинамической и (или) локомоторной функций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Остеопатии и хондропатии с незначительным, легким и умеренным нарушением статодинамической и (или) локомоторной функций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Дисплазия, врожденный вывих бедра, юношеский остеохондроз головки бедренной кости, в том числе после хирургического лечения, приводящие к незначительным, легким и умеренным нарушениям статодинамической и (или) локомоторной функций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Ревматоидный артрит, юношеский (ювенильный) артрит и другие воспалительные артропатии, хроническое (в том числе медленно прогрессирующее течение) с поражением суставов, приводящее к незначительным, легким и умеренным нарушениям статодинамической и (или) локомоторной функций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перелома позвоночника с незначительным, легким и умеренным нарушением статодинамической функции (без неврологической симптоматики), болевым синдромом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Кифоз, лордоз, сколиоз и другие деформирующие дорсопатии, в том числе после восстановительных оперативных вмешательств, с легким, умеренным и выраженным нарушением статодинамической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14 - 18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Кардиологический (кардиоревматологический)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сердечных камер и соединений, клапанов и крупных сосудов, поздний восстановительный период после реконструктивных операций с незначительным, легким и умеренным нарушением функции сердечно-сосудистой системы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 Активность ревматического процесса II степени и выше, наличие гормональной терапии.</w:t>
            </w:r>
            <w:r>
              <w:rPr>
                <w:rFonts w:ascii="Times New Roman" w:hAnsi="Times New Roman" w:cs="Times New Roman"/>
                <w:color w:val="000000"/>
                <w:sz w:val="24"/>
                <w:szCs w:val="24"/>
              </w:rPr>
              <w:br/>
              <w:t>Инфекционный эндокардит, миокардит в активной фазе.</w:t>
            </w:r>
            <w:r>
              <w:rPr>
                <w:rFonts w:ascii="Times New Roman" w:hAnsi="Times New Roman" w:cs="Times New Roman"/>
                <w:color w:val="000000"/>
                <w:sz w:val="24"/>
                <w:szCs w:val="24"/>
              </w:rPr>
              <w:br/>
              <w:t>Ревматический миокардит.</w:t>
            </w:r>
            <w:r>
              <w:rPr>
                <w:rFonts w:ascii="Times New Roman" w:hAnsi="Times New Roman" w:cs="Times New Roman"/>
                <w:color w:val="000000"/>
                <w:sz w:val="24"/>
                <w:szCs w:val="24"/>
              </w:rPr>
              <w:br/>
              <w:t xml:space="preserve">Выраженное </w:t>
            </w:r>
            <w:r>
              <w:rPr>
                <w:rFonts w:ascii="Times New Roman" w:hAnsi="Times New Roman" w:cs="Times New Roman"/>
                <w:color w:val="000000"/>
                <w:sz w:val="24"/>
                <w:szCs w:val="24"/>
              </w:rPr>
              <w:lastRenderedPageBreak/>
              <w:t>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Врожденные аномалии сердца, сосудов и клапанов с незначительным, легким и умеренным нарушением функции сердечно-сосудистой </w:t>
            </w:r>
            <w:r>
              <w:rPr>
                <w:rFonts w:ascii="Times New Roman" w:hAnsi="Times New Roman" w:cs="Times New Roman"/>
                <w:color w:val="000000"/>
                <w:sz w:val="24"/>
                <w:szCs w:val="24"/>
              </w:rPr>
              <w:lastRenderedPageBreak/>
              <w:t>системы, а также в период предоперационной подготовки (ФК 0,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ревматические болезни клапанного аппарата сердца, в том числе поздний восстановительный период после реконструктивных операций с незначительным, легким и умеренным нарушением функции сердечно-сосудистой системы, а также в период предоперационной подготовки (ФК 0,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неревматического поражения клапанного аппарата и мышцы сердца (эндокардита, миокардита и др.) с незначительным, легким и умеренным нарушением функции сердечно-сосудистой системы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Кардиомиопатия, в том числе дилятационная, с незначительным, легким и умеренным нарушением функции сердечно-сосудистой системы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Артериальная гипертензия 1, 2-й </w:t>
            </w:r>
            <w:r>
              <w:rPr>
                <w:rFonts w:ascii="Times New Roman" w:hAnsi="Times New Roman" w:cs="Times New Roman"/>
                <w:color w:val="000000"/>
                <w:sz w:val="24"/>
                <w:szCs w:val="24"/>
              </w:rPr>
              <w:lastRenderedPageBreak/>
              <w:t>степеней (первичная, вторичная)</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Вегетативная дистония с частыми цефалгиями, симпато-адреналовыми или вагоинсулярными кризами, синдром Рейно</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Пульмонологический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болезни верхних дыхательных путей (ринит, тонзиллит, синусит, ларингит, ларинготрахеит, аденоидит и др.) со средней частотой и частыми (4 и более раз в год) и длительными обострениями, период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Гормонзависимые неконтролируемые состояния</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Пневмония тяжелой степени и (или) затяжное течение, и (или) с наличием осложнений, период реконвалесценции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Рецидивирующий бронхит, период ремиссии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Острый бронхиолит, период реконвалесценции с нарушением функции дыхания или дыхательной недостаточностью не выше 1-й степени (ФК 0, 1, 2)</w:t>
            </w:r>
          </w:p>
        </w:tc>
        <w:tc>
          <w:tcPr>
            <w:tcW w:w="264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4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Хронические болезни нижних дыхательных путей (бронхит, хроническая обструктивная легочная </w:t>
            </w:r>
            <w:r>
              <w:rPr>
                <w:rFonts w:ascii="Times New Roman" w:hAnsi="Times New Roman" w:cs="Times New Roman"/>
                <w:color w:val="000000"/>
                <w:sz w:val="24"/>
                <w:szCs w:val="24"/>
              </w:rPr>
              <w:lastRenderedPageBreak/>
              <w:t>болезнь, облитерирующий бронхиолит, эмфизема и др.) с нарушением функции дыхания или дыхательной недостаточностью не выше 1-й степени, период ремиссии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Бронхоэктатическая болезнь с нарушением функции дыхания или дыхательной недостаточностью не выше 1-й степени, период ремиссии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трахеи, бронхов, легкого, в том числе после хирургического лечения с нарушением функции 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Астма (бронхиальная), легкое, интермитирующее, среднетяжелое и тяжелое течение в период ремиссии (стойкой, нестойкой) с нарушением функции 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Муковисцидоз </w:t>
            </w:r>
            <w:r>
              <w:rPr>
                <w:rFonts w:ascii="Times New Roman" w:hAnsi="Times New Roman" w:cs="Times New Roman"/>
                <w:color w:val="000000"/>
                <w:sz w:val="24"/>
                <w:szCs w:val="24"/>
              </w:rPr>
              <w:lastRenderedPageBreak/>
              <w:t>(кистозный фиброз), смешанная или легочная форма, хронический бронхолегочный процесс с дыхательной недостаточностью не выше 1-й степени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w:t>
            </w:r>
            <w:r>
              <w:rPr>
                <w:rFonts w:ascii="Times New Roman" w:hAnsi="Times New Roman" w:cs="Times New Roman"/>
                <w:color w:val="000000"/>
                <w:sz w:val="24"/>
                <w:szCs w:val="24"/>
              </w:rPr>
              <w:lastRenderedPageBreak/>
              <w:t xml:space="preserve">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Поздний восстановительный период после хирургического лечения врожденных аномалий органов дыхания и бронхоэктатической болезни с нарушением функции дыхания или дыхательной недостаточностью не выше 1-й степени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Первичная цилиарная дискинезия с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Легочный альвеолярный протеиноз, дефицит а-1 антитрипсина, идиопатический гемосидероз легких, идиопатический фиброзирующий альвеолит с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Болезни легкого, вызванные внешними агентами </w:t>
            </w:r>
            <w:r>
              <w:rPr>
                <w:rFonts w:ascii="Times New Roman" w:hAnsi="Times New Roman" w:cs="Times New Roman"/>
                <w:color w:val="000000"/>
                <w:sz w:val="24"/>
                <w:szCs w:val="24"/>
              </w:rPr>
              <w:lastRenderedPageBreak/>
              <w:t>(гиперсенситивный пневмонит, респираторные состояния, вызванные вдыханием химических веществ, газов, дымов, паров и др.) с нарушением функции 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Нефрологический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гломерулярные болезни (хронический нефритический, нефротический синдромы, наследственная нефропатия), в том числе с латентной и компенсированной ХПН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Сохраняющаяся активность процесса.</w:t>
            </w:r>
            <w:r>
              <w:rPr>
                <w:rFonts w:ascii="Times New Roman" w:hAnsi="Times New Roman" w:cs="Times New Roman"/>
                <w:color w:val="000000"/>
                <w:sz w:val="24"/>
                <w:szCs w:val="24"/>
              </w:rPr>
              <w:br/>
              <w:t>Признаки выраженного микробно-воспалительного процесса (лейкоцитурия, протеинурия, бактериурия, выраженные воспалительные изменения в крови).</w:t>
            </w:r>
            <w:r>
              <w:rPr>
                <w:rFonts w:ascii="Times New Roman" w:hAnsi="Times New Roman" w:cs="Times New Roman"/>
                <w:color w:val="000000"/>
                <w:sz w:val="24"/>
                <w:szCs w:val="24"/>
              </w:rPr>
              <w:br/>
              <w:t>Некорегированная иммуносупрессивная терапия.</w:t>
            </w:r>
            <w:r>
              <w:rPr>
                <w:rFonts w:ascii="Times New Roman" w:hAnsi="Times New Roman" w:cs="Times New Roman"/>
                <w:color w:val="000000"/>
                <w:sz w:val="24"/>
                <w:szCs w:val="24"/>
              </w:rPr>
              <w:br/>
              <w:t>Нарушение гемокоагуляции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Туболопатии с нарушением парциальных функций почек или с латентной и компенсированной ХПН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Наследственный нефрит (синдром Альпорта) с нарушением парциальных функций почек или с латентной и компенсированной ХПН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Хронические тубулоинтерстициальные болезни почек (интерстициальный </w:t>
            </w:r>
            <w:r>
              <w:rPr>
                <w:rFonts w:ascii="Times New Roman" w:hAnsi="Times New Roman" w:cs="Times New Roman"/>
                <w:color w:val="000000"/>
                <w:sz w:val="24"/>
                <w:szCs w:val="24"/>
              </w:rPr>
              <w:lastRenderedPageBreak/>
              <w:t>нефрит, пиелит, пиелонефрит) с наличием обострений в течение года, при частичной или полной клинико-лабораторной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Обструктивные уропатии и рефлюкс-уропатии с хронической тубулоинтерстициальной болезнью почек, в том числе в поздний восстановительный период, период последствий после хирургического вмешательства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мочевой системы, поздний восстановительный период, период последствий после хирургических операций при наличии хронического тубулоинтерстициального процесса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цистит, тригонит при наличии частичной или полной клинико-лабораторной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Эндокринологический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Сахарный диабет, 1-й тип, легкое, среднетяжелое и тяжелое течение, состояние компенсации и субкомпенсации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Неконтролируемый уровень гликемии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10 - 12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Сахарный диабет, 2-й тип, состояние компенсации и субкомпенсации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10 - 12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Заболевания гипофиза, щитовидной железы, надпочечников, паращитовидной железы с легким и умеренным нарушением функций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10 - 12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Состояние после оперативного вмешательства на эндокринных железах при наличии клинико-гормональной компенсации и субкомпенсации на фоне заместительной терапии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10 - 12 дней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Гастроэнтерологический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Гастроэзофагальный рефлюкс с эзофагитом, эрозивный эзофагит с легкой дисфагией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Язвенная болезнь желудка и двенадцатиперстной кишки с наличием обострения в течение года,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гастрит и гастродуоденит, с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Хронический неинфекционный </w:t>
            </w:r>
            <w:r>
              <w:rPr>
                <w:rFonts w:ascii="Times New Roman" w:hAnsi="Times New Roman" w:cs="Times New Roman"/>
                <w:color w:val="000000"/>
                <w:sz w:val="24"/>
                <w:szCs w:val="24"/>
              </w:rPr>
              <w:lastRenderedPageBreak/>
              <w:t>гастроэнтерит, энтерит и колит (болезнь Крона, неспецифический язвенный колит и др.), неполная ремиссия, легкое и умеренное нарушение мальабсорбции, нарушение статуса питания, легкий и умеренный болевой синдром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Целиакия с легким и умеренным диспепсическим синдромом, легким и умеренным болевым синдромом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Синдром раздраженного кишечника с хроническим болевым абдоминальным синдромом, легким и умеренным диспепсическим синдромом, частыми императивными позывами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Функциональные кишечные нарушения (запор, функциональная диарея) с нарушениями дефекации и транзита кишечного содержимого, легким и умеренным диспепсическим синдромом,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Хронический гепатит неактивный или </w:t>
            </w:r>
            <w:r>
              <w:rPr>
                <w:rFonts w:ascii="Times New Roman" w:hAnsi="Times New Roman" w:cs="Times New Roman"/>
                <w:color w:val="000000"/>
                <w:sz w:val="24"/>
                <w:szCs w:val="24"/>
              </w:rPr>
              <w:lastRenderedPageBreak/>
              <w:t>минимальная биохимическая активность, без печеночной недостаточности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Фиброз и цирроз печени, компенсированная и субкомпенсированная стадия, без печеночной недостаточности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желчного пузыря, желчевыводящих путей и поджелудочной железы (желчнокаменная болезнь, хронический холецистит, хронический панкреатит) с наличием обострения в течение года, болевым синдромом, легким и умеренным диспепсическим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Нарушения органов пищеварения после оперативного вмешательства (синдром оперированного желудка, нарушение всасывания, дисфагия) с хроническим болевым абдоминальным синдромом, нарушением статуса питания, легким и умеренным диспепсическим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12 - 14 дней </w:t>
            </w:r>
          </w:p>
        </w:tc>
      </w:tr>
    </w:tbl>
    <w:p w:rsidR="0072789F" w:rsidRDefault="0072789F">
      <w:pPr>
        <w:autoSpaceDE w:val="0"/>
        <w:autoSpaceDN w:val="0"/>
        <w:adjustRightInd w:val="0"/>
        <w:spacing w:after="0" w:line="300" w:lineRule="auto"/>
        <w:ind w:firstLine="570"/>
        <w:rPr>
          <w:rFonts w:ascii="Times New Roman" w:hAnsi="Times New Roman" w:cs="Times New Roman"/>
          <w:color w:val="000000"/>
          <w:sz w:val="24"/>
          <w:szCs w:val="24"/>
        </w:rPr>
      </w:pPr>
      <w:bookmarkStart w:id="4" w:name="UserCheckpoint_2"/>
      <w:bookmarkEnd w:id="4"/>
      <w:r>
        <w:rPr>
          <w:rFonts w:ascii="Times New Roman" w:hAnsi="Times New Roman" w:cs="Times New Roman"/>
          <w:color w:val="000000"/>
          <w:sz w:val="24"/>
          <w:szCs w:val="24"/>
        </w:rPr>
        <w:t xml:space="preserve"> </w:t>
      </w:r>
    </w:p>
    <w:tbl>
      <w:tblPr>
        <w:tblW w:w="5000" w:type="pct"/>
        <w:tblInd w:w="105" w:type="dxa"/>
        <w:tblLayout w:type="fixed"/>
        <w:tblCellMar>
          <w:left w:w="105" w:type="dxa"/>
          <w:right w:w="105" w:type="dxa"/>
        </w:tblCellMar>
        <w:tblLook w:val="0000"/>
      </w:tblPr>
      <w:tblGrid>
        <w:gridCol w:w="8183"/>
        <w:gridCol w:w="1382"/>
      </w:tblGrid>
      <w:tr w:rsidR="0072789F">
        <w:tc>
          <w:tcPr>
            <w:tcW w:w="1521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bookmarkStart w:id="5" w:name="CM0_Приложение_3_"/>
            <w:bookmarkEnd w:id="5"/>
            <w:r>
              <w:rPr>
                <w:rFonts w:ascii="Times New Roman" w:hAnsi="Times New Roman" w:cs="Times New Roman"/>
                <w:color w:val="000000"/>
                <w:sz w:val="24"/>
                <w:szCs w:val="24"/>
              </w:rPr>
              <w:t>Приложение 3</w:t>
            </w:r>
            <w:r>
              <w:rPr>
                <w:rFonts w:ascii="Times New Roman" w:hAnsi="Times New Roman" w:cs="Times New Roman"/>
                <w:color w:val="000000"/>
                <w:sz w:val="24"/>
                <w:szCs w:val="24"/>
              </w:rPr>
              <w:br/>
              <w:t xml:space="preserve">к приказу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Министерства здравоохранения Республики Беларусь</w:t>
            </w:r>
            <w:r>
              <w:rPr>
                <w:rFonts w:ascii="Times New Roman" w:hAnsi="Times New Roman" w:cs="Times New Roman"/>
                <w:color w:val="000000"/>
                <w:sz w:val="24"/>
                <w:szCs w:val="24"/>
              </w:rPr>
              <w:br/>
              <w:t>31.01.2018 № 65</w:t>
            </w:r>
          </w:p>
        </w:tc>
      </w:tr>
    </w:tbl>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ПЕРЕЧЕНЬ МЕДИЦИНСКИХ ПОКАЗАНИЙ И МЕДИЦИНСКИХ ПРОТИВОПОКАЗАНИЙ ДЛЯ НАПРАВЛЕНИЯ ПАЦИЕНТОВ НА ПОВТОРНУЮ МЕДИЦИНСКУЮ РЕАБИЛИТАЦИЮ В СТАЦИОНАРНЫХ УСЛОВИЯХ</w:t>
      </w: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tbl>
      <w:tblPr>
        <w:tblW w:w="5000" w:type="pct"/>
        <w:tblInd w:w="105" w:type="dxa"/>
        <w:tblLayout w:type="fixed"/>
        <w:tblCellMar>
          <w:left w:w="105" w:type="dxa"/>
          <w:right w:w="105" w:type="dxa"/>
        </w:tblCellMar>
        <w:tblLook w:val="0000"/>
      </w:tblPr>
      <w:tblGrid>
        <w:gridCol w:w="1912"/>
        <w:gridCol w:w="2870"/>
        <w:gridCol w:w="1435"/>
        <w:gridCol w:w="1913"/>
        <w:gridCol w:w="1435"/>
      </w:tblGrid>
      <w:tr w:rsidR="0072789F">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Профиль отделения</w:t>
            </w:r>
          </w:p>
        </w:tc>
        <w:tc>
          <w:tcPr>
            <w:tcW w:w="15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показания</w:t>
            </w:r>
          </w:p>
        </w:tc>
        <w:tc>
          <w:tcPr>
            <w:tcW w:w="75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Кратность курса повторной реабилитации в течение года</w:t>
            </w:r>
          </w:p>
        </w:tc>
        <w:tc>
          <w:tcPr>
            <w:tcW w:w="1000" w:type="pc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противопоказания</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медицинской реабилитации</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Неврологический (психоневроло 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воспалительных болезней центральной нервной системы (менингит, энцефалит, менингоэнцефалит и др.):</w:t>
            </w:r>
            <w:r>
              <w:rPr>
                <w:rFonts w:ascii="Times New Roman" w:hAnsi="Times New Roman" w:cs="Times New Roman"/>
                <w:color w:val="000000"/>
                <w:sz w:val="24"/>
                <w:szCs w:val="24"/>
              </w:rPr>
              <w:br/>
              <w:t>с легкими, умеренными, выраженными и резко выраженными двигательными (парезы, нарушения координации, гиперкинезы) нарушениями,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 согласно приложению 4.</w:t>
            </w:r>
            <w:r>
              <w:rPr>
                <w:rFonts w:ascii="Times New Roman" w:hAnsi="Times New Roman" w:cs="Times New Roman"/>
                <w:color w:val="000000"/>
                <w:sz w:val="24"/>
                <w:szCs w:val="24"/>
              </w:rPr>
              <w:br/>
              <w:t>Резко выраженные необратимые двигательные нарушения, обездвиженность</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воспалительных болезней периферической нервной системы (мононевропатии, полиневропатии и др.):</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с легкими, умеренными, выраженными и резко выраженными двигательными нарушениями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год, в течение первых двух лет от начала </w:t>
            </w:r>
            <w:r>
              <w:rPr>
                <w:rFonts w:ascii="Times New Roman" w:hAnsi="Times New Roman" w:cs="Times New Roman"/>
                <w:color w:val="000000"/>
                <w:sz w:val="24"/>
                <w:szCs w:val="24"/>
              </w:rPr>
              <w:lastRenderedPageBreak/>
              <w:t>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органического, в том числе раннего поражения центральной нервной системы с двигательными нарушениями 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возрасте до 3 лет 3 - 4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Детский церебральный паралич и другие паралитические синдромы:</w:t>
            </w:r>
            <w:r>
              <w:rPr>
                <w:rFonts w:ascii="Times New Roman" w:hAnsi="Times New Roman" w:cs="Times New Roman"/>
                <w:color w:val="000000"/>
                <w:sz w:val="24"/>
                <w:szCs w:val="24"/>
              </w:rPr>
              <w:br/>
              <w:t>независимо от степени выраженности двигательных нарушений,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r>
              <w:rPr>
                <w:rFonts w:ascii="Times New Roman" w:hAnsi="Times New Roman" w:cs="Times New Roman"/>
                <w:color w:val="000000"/>
                <w:sz w:val="24"/>
                <w:szCs w:val="24"/>
              </w:rPr>
              <w:br/>
              <w:t>с легкими, умеренными, выраженными и резко выраженными двигательными, психоречевыми нарушениями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нервной системы:</w:t>
            </w:r>
            <w:r>
              <w:rPr>
                <w:rFonts w:ascii="Times New Roman" w:hAnsi="Times New Roman" w:cs="Times New Roman"/>
                <w:color w:val="000000"/>
                <w:sz w:val="24"/>
                <w:szCs w:val="24"/>
              </w:rPr>
              <w:br/>
              <w:t xml:space="preserve">с двигательными нарушениями, </w:t>
            </w:r>
            <w:r>
              <w:rPr>
                <w:rFonts w:ascii="Times New Roman" w:hAnsi="Times New Roman" w:cs="Times New Roman"/>
                <w:color w:val="000000"/>
                <w:sz w:val="24"/>
                <w:szCs w:val="24"/>
              </w:rPr>
              <w:lastRenderedPageBreak/>
              <w:t>независимо от степени их выраженности, расстройствами психоречевого развития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атрофии, поражающие преимущественно центральную нервную систему (врожденная непрогрессирующая атаксия, ранняя мозжечковая атаксия Фридрейха, наследственная атаксия неуточненная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атрофии, поражающие преимущественно центральную нервную систему (спинальная амиотрофия, тип I, Верднига-Гоффмана; спинальная амиотрофия, тип II; спинальная амиотрофия, тип III (Кугельберга-Веландер)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Полиневропатии и другие поражения периферической нервной системы (невральная амиотрофия Шарко-Мари-Тутта, </w:t>
            </w:r>
            <w:r>
              <w:rPr>
                <w:rFonts w:ascii="Times New Roman" w:hAnsi="Times New Roman" w:cs="Times New Roman"/>
                <w:color w:val="000000"/>
                <w:sz w:val="24"/>
                <w:szCs w:val="24"/>
              </w:rPr>
              <w:lastRenderedPageBreak/>
              <w:t>интерстициальная гипертрофическая невропатия Дежерина-Сотта, синдром Русси-Леви, наследственная моторно-сенсорная невропатия IV типа - болезнь Рефсума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нервно-мышечного синапса и мышц (мышечная дистрофия Дюшенна, мышечная дистрофия Беккера-Кинера, мышечная дистрофия Эрба-Рота, мышечная дистрофия Ландузи-Дежерина, мышечная дистрофия Эмери-Дрейфуса, конечностно-поясная мышечная дистрофия, нервно-мышечная дистрофия, врожденные миопатии и др.)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r>
              <w:rPr>
                <w:rFonts w:ascii="Times New Roman" w:hAnsi="Times New Roman" w:cs="Times New Roman"/>
                <w:color w:val="000000"/>
                <w:sz w:val="24"/>
                <w:szCs w:val="24"/>
              </w:rPr>
              <w:br/>
              <w:t>с легкими, умеренными и выраженными двигательными нарушениями, психоречевыми нарушениями (ФК 1, 2, 3, 4)</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Отдаленные последствия черепно-мозговой травмы с легкими и умеренными двигательными нарушениями, психоречевыми нарушениями, церебрастенией, вегетативной дистонией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полиомиелита с легкими, умеренными и выраженными двигательными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травмы спинного мозга с легкими, умеренными, выраженными и резко выраженными двигательными нарушениями (ФК 1, 2, 3, 4), в том числе в поздний восстановительный период после хирургического лечения</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нервных корешков и сплетений плечевого и тазового поясов с легким, умеренным и выраженным нарушением локомоторной и (или) статодинамической функции конечностей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Поздний восстановительный период, период последствий, травматических, токсических, метаболических поли- и мононейропатий с легким, умеренным и выраженным нарушением локомоторной и (или) статодинамической функции конечностей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 в течение первых двух лет от начала заболевания 2 - 3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Доброкачественные новообразования центральной нервной системы, в том числе в позднем восстановительном периоде после хирургического лечения, с двигательными и психоречевыми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Специфические расстройства развития речи, моторной функции, психологического развития (смешанного, общего) вследствие органического поражения центральной нервной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Двигательные нарушения различной степени выраженности, нарушение мышечного тонуса вследствие поражения нервной </w:t>
            </w:r>
            <w:r>
              <w:rPr>
                <w:rFonts w:ascii="Times New Roman" w:hAnsi="Times New Roman" w:cs="Times New Roman"/>
                <w:color w:val="000000"/>
                <w:sz w:val="24"/>
                <w:szCs w:val="24"/>
              </w:rPr>
              <w:lastRenderedPageBreak/>
              <w:t>системы различного характера (инфекционного, инфекционно-аллергического, травматического, токсического, гипоксического, демиелинизирующего, дегенеративного, атрофического) - дети с 3 месяцев жизни до года</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Поздний восстановительный период, период последствий, после нейрохирургических операций с легкими, умеренными и выраженными двигательными нарушениями, психоречевыми нарушениями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Мигрень с частыми цефалгиями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Психиатрический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Расстройства аутистического спектра: детский аутизм, атипичный аутизм, синдром Ретта, синдром Аспергера и другое дезинтегративное расстройство детского возраста при наличии поведенческих нарушений в стадии компенсации и субкомпенсации (ФК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Выраженные нарушения пищевого поведения.</w:t>
            </w:r>
            <w:r>
              <w:rPr>
                <w:rFonts w:ascii="Times New Roman" w:hAnsi="Times New Roman" w:cs="Times New Roman"/>
                <w:color w:val="000000"/>
                <w:sz w:val="24"/>
                <w:szCs w:val="24"/>
              </w:rPr>
              <w:br/>
              <w:t>Выраженное нарушение способности к самостоятельно</w:t>
            </w:r>
            <w:r>
              <w:rPr>
                <w:rFonts w:ascii="Times New Roman" w:hAnsi="Times New Roman" w:cs="Times New Roman"/>
                <w:color w:val="000000"/>
                <w:sz w:val="24"/>
                <w:szCs w:val="24"/>
              </w:rPr>
              <w:lastRenderedPageBreak/>
              <w:t>му передвижению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Шизофрения в стадии </w:t>
            </w:r>
            <w:r>
              <w:rPr>
                <w:rFonts w:ascii="Times New Roman" w:hAnsi="Times New Roman" w:cs="Times New Roman"/>
                <w:color w:val="000000"/>
                <w:sz w:val="24"/>
                <w:szCs w:val="24"/>
              </w:rPr>
              <w:lastRenderedPageBreak/>
              <w:t>клинико-медикаментозной ремиссии при наличии поведенческих нарушений в стадии компенсации и субкомпенсации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w:t>
            </w:r>
            <w:r>
              <w:rPr>
                <w:rFonts w:ascii="Times New Roman" w:hAnsi="Times New Roman" w:cs="Times New Roman"/>
                <w:color w:val="000000"/>
                <w:sz w:val="24"/>
                <w:szCs w:val="24"/>
              </w:rPr>
              <w:lastRenderedPageBreak/>
              <w:t>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Легкая и умеренная умственная отсталость при наличии поведенческих нарушений в стадии компенсации и субкомпенсации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Ортопедотравматологический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и деформации костно-мышечной системы, в том числе поздний восстановительный период после хирургической коррекции, с легким, умеренным и выраженным нарушением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Активность ревматического процесса II степени и выше, наличие гормональной терапии.</w:t>
            </w:r>
            <w:r>
              <w:rPr>
                <w:rFonts w:ascii="Times New Roman" w:hAnsi="Times New Roman" w:cs="Times New Roman"/>
                <w:color w:val="000000"/>
                <w:sz w:val="24"/>
                <w:szCs w:val="24"/>
              </w:rPr>
              <w:br/>
              <w:t>Наличие послеоперационных гнойных осложнений, свищей.</w:t>
            </w:r>
            <w:r>
              <w:rPr>
                <w:rFonts w:ascii="Times New Roman" w:hAnsi="Times New Roman" w:cs="Times New Roman"/>
                <w:color w:val="000000"/>
                <w:sz w:val="24"/>
                <w:szCs w:val="24"/>
              </w:rPr>
              <w:br/>
              <w:t>Анкилозы и стойкие необратимые контрактуры</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Приобретенные деформации костно-мышечной системы, в том числе поздний восстановительный период после хирургической коррекции, с легким, умеренным и выраженным нарушением статодинамической и </w:t>
            </w:r>
            <w:r>
              <w:rPr>
                <w:rFonts w:ascii="Times New Roman" w:hAnsi="Times New Roman" w:cs="Times New Roman"/>
                <w:color w:val="000000"/>
                <w:sz w:val="24"/>
                <w:szCs w:val="24"/>
              </w:rPr>
              <w:lastRenderedPageBreak/>
              <w:t>(или)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верхней(их) и нижней(их) конечности(ей) на стадии формирования контрактур и с постиммобилизационными, посттравматическими контрактурами суставов, приводящих к легким, умеренным и выраженным нарушениям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Постиммобилизационный период после хирургической коррекции несросшихся переломов ложных суставов, аномалий развития, кист, дисплазий диафизов костей конечностей с легким, умеренным и выраженным нарушением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термических и химических ожогов и отморожений с контрактурами суставов, в том числе после восстановительных хирургических вмешательств на </w:t>
            </w:r>
            <w:r>
              <w:rPr>
                <w:rFonts w:ascii="Times New Roman" w:hAnsi="Times New Roman" w:cs="Times New Roman"/>
                <w:color w:val="000000"/>
                <w:sz w:val="24"/>
                <w:szCs w:val="24"/>
              </w:rPr>
              <w:lastRenderedPageBreak/>
              <w:t>сухожилиях, пластики, с легким, умеренным и выраженным нарушением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Остеопатии и хондропатии с легким, умеренным и выраженным нарушением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24 - 28 дней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Дисплазия, врожденный вывих бедра, юношеский остеохондроз головки бедренной кости (2 - 4-я стадии), в том числе восстановительный период после оперативного лечения, приводящие к легким, умеренным и выраженным нарушениям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Остеомиелит не ранее 6 месяцев после окончания острой стадии, при отсутствии свищей, не требующий оперативного лечения, с легкими, умеренными и выраженными нарушениями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Ревматоидный артрит, юношеский (ювенильный) артрит и другие воспалительные артропатии, хроническое (в том числе медленно прогрессирующее) течение с поражением суставов, приводящее к легким, умеренным и выраженным нарушениям статодинамической и (или) локомоторной функции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перелома позвоночника с легким, умеренным и выраженным нарушением статодинамической функции (без неврологической симптоматики), болевым синдромом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поражения соединительной ткани с преимущественным поражением опорно-двигательного аппарата, суставов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Кифоз, лордоз, сколиоз и другие деформирующие дорсопатии, в том числе в поздний восстановительный период после хирургического лечения с умеренным и выраженным нарушением статодинамической </w:t>
            </w:r>
            <w:r>
              <w:rPr>
                <w:rFonts w:ascii="Times New Roman" w:hAnsi="Times New Roman" w:cs="Times New Roman"/>
                <w:color w:val="000000"/>
                <w:sz w:val="24"/>
                <w:szCs w:val="24"/>
              </w:rPr>
              <w:lastRenderedPageBreak/>
              <w:t>функции (ФК 2, 3), болевым синдромом</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21 - 24 дня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Кардиологический (кардиоревматологический)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сердечных камер и соединений, клапанов и крупных сосудов, поздний восстановительный период после реконструктивных операций с легким и умеренным нарушением функции сердечно-сосудистой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Активность ревматического процесса II степени и выше, наличие гормональной терапии.</w:t>
            </w:r>
            <w:r>
              <w:rPr>
                <w:rFonts w:ascii="Times New Roman" w:hAnsi="Times New Roman" w:cs="Times New Roman"/>
                <w:color w:val="000000"/>
                <w:sz w:val="24"/>
                <w:szCs w:val="24"/>
              </w:rPr>
              <w:br/>
              <w:t>Инфекционный эндокардит, миокардит в активной фазе.</w:t>
            </w:r>
            <w:r>
              <w:rPr>
                <w:rFonts w:ascii="Times New Roman" w:hAnsi="Times New Roman" w:cs="Times New Roman"/>
                <w:color w:val="000000"/>
                <w:sz w:val="24"/>
                <w:szCs w:val="24"/>
              </w:rPr>
              <w:br/>
              <w:t>Ревматический миокардит.</w:t>
            </w:r>
            <w:r>
              <w:rPr>
                <w:rFonts w:ascii="Times New Roman" w:hAnsi="Times New Roman" w:cs="Times New Roman"/>
                <w:color w:val="000000"/>
                <w:sz w:val="24"/>
                <w:szCs w:val="24"/>
              </w:rPr>
              <w:br/>
              <w:t>Выраженное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ревматические болезни клапанного аппарата сердца, в том числе поздний восстановительный период после реконструктивных операций с легким и умеренным нарушением функции сердечно-сосудистой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неревматического поражения клапанного аппарата и мышцы сердца (эндокардита, миокардита и др.) с легким и умеренным нарушением функции сердечно-сосудистой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Кардиомиопатия, в том числе дилятационная, с легким и умеренным </w:t>
            </w:r>
            <w:r>
              <w:rPr>
                <w:rFonts w:ascii="Times New Roman" w:hAnsi="Times New Roman" w:cs="Times New Roman"/>
                <w:color w:val="000000"/>
                <w:sz w:val="24"/>
                <w:szCs w:val="24"/>
              </w:rPr>
              <w:lastRenderedPageBreak/>
              <w:t>нарушением функции сердечно-сосудистой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Системные поражения соединительной ткани с преимущественным поражением сердечно-сосудистой системы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Артериальная гипертензия 1, 2-й степеней (первичная, вторичная)</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Вегетативная дистония с частыми цефалгиями, симпато-адреналовыми или вагоинсулярными кризами, синдром Рейно</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Пульмонологический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болезни верхних дыхательных путей (ринит, тонзиллит, синусит, ларингит, ларинготрахеит, аденоидит и др.) с частыми (4 и более раз в год) и длительными обострениями, период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Гормонзависимые неконтролируемые состояния.</w:t>
            </w:r>
            <w:r>
              <w:rPr>
                <w:rFonts w:ascii="Times New Roman" w:hAnsi="Times New Roman" w:cs="Times New Roman"/>
                <w:color w:val="000000"/>
                <w:sz w:val="24"/>
                <w:szCs w:val="24"/>
              </w:rPr>
              <w:br/>
              <w:t>Выраженное нарушение способности к самостоятельному передвижению и самообслуживанию.</w:t>
            </w:r>
            <w:r>
              <w:rPr>
                <w:rFonts w:ascii="Times New Roman" w:hAnsi="Times New Roman" w:cs="Times New Roman"/>
                <w:color w:val="000000"/>
                <w:sz w:val="24"/>
                <w:szCs w:val="24"/>
              </w:rPr>
              <w:br/>
              <w:t>Почечная и печеночная недостаточност</w:t>
            </w:r>
            <w:r>
              <w:rPr>
                <w:rFonts w:ascii="Times New Roman" w:hAnsi="Times New Roman" w:cs="Times New Roman"/>
                <w:color w:val="000000"/>
                <w:sz w:val="24"/>
                <w:szCs w:val="24"/>
              </w:rPr>
              <w:lastRenderedPageBreak/>
              <w:t>ь</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Пневмония тяжелой степени и (или) затяжное течение, и (или) с наличием осложнений, период реконвалесценции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Рецидивирующий бронхит, период ремиссии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Острый бронхиолит, период реконвалесценции с нарушением функции </w:t>
            </w:r>
            <w:r>
              <w:rPr>
                <w:rFonts w:ascii="Times New Roman" w:hAnsi="Times New Roman" w:cs="Times New Roman"/>
                <w:color w:val="000000"/>
                <w:sz w:val="24"/>
                <w:szCs w:val="24"/>
              </w:rPr>
              <w:lastRenderedPageBreak/>
              <w:t>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болезни нижних дыхательных путей (бронхит, хроническая обструктивная легочная болезнь, облитерирующий бронхиолит, эмфизема и др.) с наличием 2 и более обострений в год, с нарушением функции дыхания или дыхательной недостаточностью не выше 1-й степени, период ремиссии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Бронхоэктатическая болезнь с наличием 2 и более обострений в год, с нарушением функции дыхания или дыхательной недостаточностью не выше 1-й степени, период ремиссии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Врожденные аномалии трахеи, бронхов, легкого, в том числе в поздний восстановительный период после хирургического лечения с нарушением функции дыхания или дыхательной недостаточностью не </w:t>
            </w:r>
            <w:r>
              <w:rPr>
                <w:rFonts w:ascii="Times New Roman" w:hAnsi="Times New Roman" w:cs="Times New Roman"/>
                <w:color w:val="000000"/>
                <w:sz w:val="24"/>
                <w:szCs w:val="24"/>
              </w:rPr>
              <w:lastRenderedPageBreak/>
              <w:t>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Астма (бронхиальная), легкое, интермитирующее и среднетяжелое течение в период ремиссии (стойкой, нестойкой) с нарушением функции 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Муковисцидоз (кистозный фиброз), смешанная или легочная форма, хронический бронхолегочный процесс с дыхательной недостаточностью не выше 1-й степени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Первичная цилиарная дискинезия с дыхательной недостаточностью не выше 1-й степени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Легочный альвеолярный протеиноз, дефицит а-1 антитрипсина, идиопатический гемосидероз легких, идиопатический фиброзирующий альвеолит с дыхательной недостаточностью не выше 1-й степени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Болезни легкого, </w:t>
            </w:r>
            <w:r>
              <w:rPr>
                <w:rFonts w:ascii="Times New Roman" w:hAnsi="Times New Roman" w:cs="Times New Roman"/>
                <w:color w:val="000000"/>
                <w:sz w:val="24"/>
                <w:szCs w:val="24"/>
              </w:rPr>
              <w:lastRenderedPageBreak/>
              <w:t>вызванные внешними агентами (гиперсенситивный пневмонит, респираторные состояния, вызванные вдыханием химических веществ, газов, дымов, паров и др.), с нарушением функции дыхания или дыхательной недостаточностью не выше 1-й степени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w:t>
            </w:r>
            <w:r>
              <w:rPr>
                <w:rFonts w:ascii="Times New Roman" w:hAnsi="Times New Roman" w:cs="Times New Roman"/>
                <w:color w:val="000000"/>
                <w:sz w:val="24"/>
                <w:szCs w:val="24"/>
              </w:rPr>
              <w:lastRenderedPageBreak/>
              <w:t>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Нефрологический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Острый нефритический синдром (острая гломерулярная болезнь, острый гломерулонефрит, острый нефрит) при наличии рецидивирующей и устойчивой гематурии в фазе обратного развития</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Сохраняющаяся активность процесса.</w:t>
            </w:r>
            <w:r>
              <w:rPr>
                <w:rFonts w:ascii="Times New Roman" w:hAnsi="Times New Roman" w:cs="Times New Roman"/>
                <w:color w:val="000000"/>
                <w:sz w:val="24"/>
                <w:szCs w:val="24"/>
              </w:rPr>
              <w:br/>
              <w:t>Признаки выраженного микробно-воспалительного процесса (лейкоцитурия, протеинурия, бактериурия, выраженные воспалительные изменения в крови).</w:t>
            </w:r>
            <w:r>
              <w:rPr>
                <w:rFonts w:ascii="Times New Roman" w:hAnsi="Times New Roman" w:cs="Times New Roman"/>
                <w:color w:val="000000"/>
                <w:sz w:val="24"/>
                <w:szCs w:val="24"/>
              </w:rPr>
              <w:br/>
              <w:t>Криз отторжения или нестабильная функция трансплантата.</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Некорегированная иммуносупрессивная терапия.</w:t>
            </w:r>
            <w:r>
              <w:rPr>
                <w:rFonts w:ascii="Times New Roman" w:hAnsi="Times New Roman" w:cs="Times New Roman"/>
                <w:color w:val="000000"/>
                <w:sz w:val="24"/>
                <w:szCs w:val="24"/>
              </w:rPr>
              <w:br/>
              <w:t>Нарушение гемокоагуляции.</w:t>
            </w:r>
            <w:r>
              <w:rPr>
                <w:rFonts w:ascii="Times New Roman" w:hAnsi="Times New Roman" w:cs="Times New Roman"/>
                <w:color w:val="000000"/>
                <w:sz w:val="24"/>
                <w:szCs w:val="24"/>
              </w:rPr>
              <w:br/>
              <w:t>Выраженное и выше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гломерулярные болезни (хронический нефритический, нефротический синдромы, наследственная нефропатия), в том числе с латентной и компенсированной ХПН при отсутствии выраженных экстраренальных симптомов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Туболопатии с нарушением парциальных функций </w:t>
            </w:r>
            <w:r>
              <w:rPr>
                <w:rFonts w:ascii="Times New Roman" w:hAnsi="Times New Roman" w:cs="Times New Roman"/>
                <w:color w:val="000000"/>
                <w:sz w:val="24"/>
                <w:szCs w:val="24"/>
              </w:rPr>
              <w:lastRenderedPageBreak/>
              <w:t>почек или с латентной и компенсированной ХПН при отсутствии выраженных экстраренальных симптомов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Наследственный нефрит (синдром Альпорта) с нарушением парциальных функций почек или с латентной и компенсированной ХПН при отсутствии выраженных экстраренальных симптомов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Острые тубулоинтерстициальные болезни почек (острый инфекционный интерстициальный нефрит, острый пиелит, острый пиелонефрит) после стабилизации клинико-лабораторных показателей при отсутствии выраженных экстраренальных симптомов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Обструктивные уропатии и рефлюкс-уропатии с хронической тубулоинтерстициальной болезнью почек, в том числе в поздний восстановительный период после хирургического вмешательства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Хронические </w:t>
            </w:r>
            <w:r>
              <w:rPr>
                <w:rFonts w:ascii="Times New Roman" w:hAnsi="Times New Roman" w:cs="Times New Roman"/>
                <w:color w:val="000000"/>
                <w:sz w:val="24"/>
                <w:szCs w:val="24"/>
              </w:rPr>
              <w:lastRenderedPageBreak/>
              <w:t>тубулоинтерстициальные болезни почек (интерстициальный нефрит, пиелит, пиелонефрит) с наличием 2 и более обострений в год при частичной или полной клинико-лабораторной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w:t>
            </w:r>
            <w:r>
              <w:rPr>
                <w:rFonts w:ascii="Times New Roman" w:hAnsi="Times New Roman" w:cs="Times New Roman"/>
                <w:color w:val="000000"/>
                <w:sz w:val="24"/>
                <w:szCs w:val="24"/>
              </w:rPr>
              <w:lastRenderedPageBreak/>
              <w:t>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мочевой системы, поздний восстановительный период после оперативного вмешательства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цистит, тригонит при наличии частичной или полной клинико-лабораторной ремиссии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Эндокринологический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Сахарный диабет, 1-й тип, легкое, среднетяжелое и тяжелое течение, состояние компенсации и субкомпенсации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Неконтролируемый уровень гликемии.</w:t>
            </w:r>
            <w:r>
              <w:rPr>
                <w:rFonts w:ascii="Times New Roman" w:hAnsi="Times New Roman" w:cs="Times New Roman"/>
                <w:color w:val="000000"/>
                <w:sz w:val="24"/>
                <w:szCs w:val="24"/>
              </w:rPr>
              <w:br/>
              <w:t>Хроническая почечная недостаточность.</w:t>
            </w:r>
            <w:r>
              <w:rPr>
                <w:rFonts w:ascii="Times New Roman" w:hAnsi="Times New Roman" w:cs="Times New Roman"/>
                <w:color w:val="000000"/>
                <w:sz w:val="24"/>
                <w:szCs w:val="24"/>
              </w:rPr>
              <w:br/>
              <w:t>Частые (более 3 раз в год) тяжелые гипогликемичес</w:t>
            </w:r>
            <w:r>
              <w:rPr>
                <w:rFonts w:ascii="Times New Roman" w:hAnsi="Times New Roman" w:cs="Times New Roman"/>
                <w:color w:val="000000"/>
                <w:sz w:val="24"/>
                <w:szCs w:val="24"/>
              </w:rPr>
              <w:lastRenderedPageBreak/>
              <w:t>кие состояния, купирующиеся парентеральным введением лекарственных средств.</w:t>
            </w:r>
            <w:r>
              <w:rPr>
                <w:rFonts w:ascii="Times New Roman" w:hAnsi="Times New Roman" w:cs="Times New Roman"/>
                <w:color w:val="000000"/>
                <w:sz w:val="24"/>
                <w:szCs w:val="24"/>
              </w:rPr>
              <w:br/>
              <w:t>Кетоацидоз с комой 2 и более раза в год</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Сахарный диабет, 2-й тип, состояние компенсации и субкомпенсации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Состояние после оперативного вмешательства на эндокринных железах при наличии клинико-гормональной </w:t>
            </w:r>
            <w:r>
              <w:rPr>
                <w:rFonts w:ascii="Times New Roman" w:hAnsi="Times New Roman" w:cs="Times New Roman"/>
                <w:color w:val="000000"/>
                <w:sz w:val="24"/>
                <w:szCs w:val="24"/>
              </w:rPr>
              <w:lastRenderedPageBreak/>
              <w:t>компенсации и субкомпенсации на фоне заместительной терапии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Заболевания гипофиза, щитовидной железы, надпочечников, паращитовидной железы с легким и умеренным нарушением функций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Офтальмологический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Аномалии рефракции и аккомодации: миопия, гиперметропия, астигматизм и др.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Резко выраженные необратимые нарушения зрительных функций.</w:t>
            </w:r>
            <w:r>
              <w:rPr>
                <w:rFonts w:ascii="Times New Roman" w:hAnsi="Times New Roman" w:cs="Times New Roman"/>
                <w:color w:val="000000"/>
                <w:sz w:val="24"/>
                <w:szCs w:val="24"/>
              </w:rPr>
              <w:br/>
              <w:t>Выраженное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Косоглазие, требующее плеопто-ортоптического лечения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роговицы, радужной оболочки и цилиарного тела, восстановительный период после оперативного лечения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Помутнение роговицы вследствие перенесенного кератита (ФК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хрусталика, восстановительный период после оперативного лечения, в том числе удаления катаракты, афакия (ФК 0,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Хронические и (или) вялотекущие болезни сосудистой оболочки глаза, инфекционно-</w:t>
            </w:r>
            <w:r>
              <w:rPr>
                <w:rFonts w:ascii="Times New Roman" w:hAnsi="Times New Roman" w:cs="Times New Roman"/>
                <w:color w:val="000000"/>
                <w:sz w:val="24"/>
                <w:szCs w:val="24"/>
              </w:rPr>
              <w:lastRenderedPageBreak/>
              <w:t>аллергического генеза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Атрофия зрительного нерва, требующая проведения электростимуляции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травматического повреждения глаза и его придаточного аппарата, восстановительный период (ФК 1, 2, 3)</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Онкологический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Злокачественные новообразования по достижении ремиссии, в том числе после хирургического лечения, лучевой терапии и полихимиотерапии:</w:t>
            </w:r>
            <w:r>
              <w:rPr>
                <w:rFonts w:ascii="Times New Roman" w:hAnsi="Times New Roman" w:cs="Times New Roman"/>
                <w:color w:val="000000"/>
                <w:sz w:val="24"/>
                <w:szCs w:val="24"/>
              </w:rPr>
              <w:br/>
              <w:t>губы, полости рта и глотки;</w:t>
            </w:r>
            <w:r>
              <w:rPr>
                <w:rFonts w:ascii="Times New Roman" w:hAnsi="Times New Roman" w:cs="Times New Roman"/>
                <w:color w:val="000000"/>
                <w:sz w:val="24"/>
                <w:szCs w:val="24"/>
              </w:rPr>
              <w:br/>
              <w:t>органов пищеварения;</w:t>
            </w:r>
            <w:r>
              <w:rPr>
                <w:rFonts w:ascii="Times New Roman" w:hAnsi="Times New Roman" w:cs="Times New Roman"/>
                <w:color w:val="000000"/>
                <w:sz w:val="24"/>
                <w:szCs w:val="24"/>
              </w:rPr>
              <w:br/>
              <w:t>органов дыхания и грудной клетки;</w:t>
            </w:r>
            <w:r>
              <w:rPr>
                <w:rFonts w:ascii="Times New Roman" w:hAnsi="Times New Roman" w:cs="Times New Roman"/>
                <w:color w:val="000000"/>
                <w:sz w:val="24"/>
                <w:szCs w:val="24"/>
              </w:rPr>
              <w:br/>
              <w:t>костей и суставных хрящей;</w:t>
            </w:r>
            <w:r>
              <w:rPr>
                <w:rFonts w:ascii="Times New Roman" w:hAnsi="Times New Roman" w:cs="Times New Roman"/>
                <w:color w:val="000000"/>
                <w:sz w:val="24"/>
                <w:szCs w:val="24"/>
              </w:rPr>
              <w:br/>
              <w:t>меланома и другие злокачественные новообразования кожи;</w:t>
            </w:r>
            <w:r>
              <w:rPr>
                <w:rFonts w:ascii="Times New Roman" w:hAnsi="Times New Roman" w:cs="Times New Roman"/>
                <w:color w:val="000000"/>
                <w:sz w:val="24"/>
                <w:szCs w:val="24"/>
              </w:rPr>
              <w:br/>
              <w:t>мезотелиальной ткани и мягких тканей;</w:t>
            </w:r>
            <w:r>
              <w:rPr>
                <w:rFonts w:ascii="Times New Roman" w:hAnsi="Times New Roman" w:cs="Times New Roman"/>
                <w:color w:val="000000"/>
                <w:sz w:val="24"/>
                <w:szCs w:val="24"/>
              </w:rPr>
              <w:br/>
              <w:t>молочной железы;</w:t>
            </w:r>
            <w:r>
              <w:rPr>
                <w:rFonts w:ascii="Times New Roman" w:hAnsi="Times New Roman" w:cs="Times New Roman"/>
                <w:color w:val="000000"/>
                <w:sz w:val="24"/>
                <w:szCs w:val="24"/>
              </w:rPr>
              <w:br/>
              <w:t>половых органов;</w:t>
            </w:r>
            <w:r>
              <w:rPr>
                <w:rFonts w:ascii="Times New Roman" w:hAnsi="Times New Roman" w:cs="Times New Roman"/>
                <w:color w:val="000000"/>
                <w:sz w:val="24"/>
                <w:szCs w:val="24"/>
              </w:rPr>
              <w:br/>
              <w:t>мочевых путей;</w:t>
            </w:r>
            <w:r>
              <w:rPr>
                <w:rFonts w:ascii="Times New Roman" w:hAnsi="Times New Roman" w:cs="Times New Roman"/>
                <w:color w:val="000000"/>
                <w:sz w:val="24"/>
                <w:szCs w:val="24"/>
              </w:rPr>
              <w:br/>
              <w:t>глаза;</w:t>
            </w:r>
            <w:r>
              <w:rPr>
                <w:rFonts w:ascii="Times New Roman" w:hAnsi="Times New Roman" w:cs="Times New Roman"/>
                <w:color w:val="000000"/>
                <w:sz w:val="24"/>
                <w:szCs w:val="24"/>
              </w:rPr>
              <w:br/>
              <w:t>головного мозга и других отделов центральной нервной системы;</w:t>
            </w:r>
            <w:r>
              <w:rPr>
                <w:rFonts w:ascii="Times New Roman" w:hAnsi="Times New Roman" w:cs="Times New Roman"/>
                <w:color w:val="000000"/>
                <w:sz w:val="24"/>
                <w:szCs w:val="24"/>
              </w:rPr>
              <w:br/>
              <w:t>щитовидной железы и других эндокринных желез;</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лимфоидной, кроветворной и родственных им тканей, гистиоцитарные синдромы;</w:t>
            </w:r>
            <w:r>
              <w:rPr>
                <w:rFonts w:ascii="Times New Roman" w:hAnsi="Times New Roman" w:cs="Times New Roman"/>
                <w:color w:val="000000"/>
                <w:sz w:val="24"/>
                <w:szCs w:val="24"/>
              </w:rPr>
              <w:br/>
              <w:t>миелодиспластические синдромы</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Панцитопения у больных после курса полихимиотерапии.</w:t>
            </w:r>
            <w:r>
              <w:rPr>
                <w:rFonts w:ascii="Times New Roman" w:hAnsi="Times New Roman" w:cs="Times New Roman"/>
                <w:color w:val="000000"/>
                <w:sz w:val="24"/>
                <w:szCs w:val="24"/>
              </w:rPr>
              <w:br/>
              <w:t>Судорожный синдром с частыми эпизодами.</w:t>
            </w:r>
            <w:r>
              <w:rPr>
                <w:rFonts w:ascii="Times New Roman" w:hAnsi="Times New Roman" w:cs="Times New Roman"/>
                <w:color w:val="000000"/>
                <w:sz w:val="24"/>
                <w:szCs w:val="24"/>
              </w:rPr>
              <w:br/>
              <w:t>Нарушения функции глотания.</w:t>
            </w:r>
            <w:r>
              <w:rPr>
                <w:rFonts w:ascii="Times New Roman" w:hAnsi="Times New Roman" w:cs="Times New Roman"/>
                <w:color w:val="000000"/>
                <w:sz w:val="24"/>
                <w:szCs w:val="24"/>
              </w:rPr>
              <w:br/>
              <w:t>Выраженное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Доброкачественные новообразования, поздний восстановительный период после оперативного лечения:</w:t>
            </w:r>
            <w:r>
              <w:rPr>
                <w:rFonts w:ascii="Times New Roman" w:hAnsi="Times New Roman" w:cs="Times New Roman"/>
                <w:color w:val="000000"/>
                <w:sz w:val="24"/>
                <w:szCs w:val="24"/>
              </w:rPr>
              <w:br/>
              <w:t>органов пищеварения;</w:t>
            </w:r>
            <w:r>
              <w:rPr>
                <w:rFonts w:ascii="Times New Roman" w:hAnsi="Times New Roman" w:cs="Times New Roman"/>
                <w:color w:val="000000"/>
                <w:sz w:val="24"/>
                <w:szCs w:val="24"/>
              </w:rPr>
              <w:br/>
              <w:t>органов дыхания и грудной клетки;</w:t>
            </w:r>
            <w:r>
              <w:rPr>
                <w:rFonts w:ascii="Times New Roman" w:hAnsi="Times New Roman" w:cs="Times New Roman"/>
                <w:color w:val="000000"/>
                <w:sz w:val="24"/>
                <w:szCs w:val="24"/>
              </w:rPr>
              <w:br/>
              <w:t>костей и суставных хрящей;</w:t>
            </w:r>
            <w:r>
              <w:rPr>
                <w:rFonts w:ascii="Times New Roman" w:hAnsi="Times New Roman" w:cs="Times New Roman"/>
                <w:color w:val="000000"/>
                <w:sz w:val="24"/>
                <w:szCs w:val="24"/>
              </w:rPr>
              <w:br/>
              <w:t>мезотелиальной ткани и мягких тканей;</w:t>
            </w:r>
            <w:r>
              <w:rPr>
                <w:rFonts w:ascii="Times New Roman" w:hAnsi="Times New Roman" w:cs="Times New Roman"/>
                <w:color w:val="000000"/>
                <w:sz w:val="24"/>
                <w:szCs w:val="24"/>
              </w:rPr>
              <w:br/>
              <w:t>центральной нервной системы;</w:t>
            </w:r>
            <w:r>
              <w:rPr>
                <w:rFonts w:ascii="Times New Roman" w:hAnsi="Times New Roman" w:cs="Times New Roman"/>
                <w:color w:val="000000"/>
                <w:sz w:val="24"/>
                <w:szCs w:val="24"/>
              </w:rPr>
              <w:br/>
              <w:t>щитовидной железы и других эндокринных желез</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Выраженное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Остеопороз, первичный, легкой, средней и тяжелой степени тяжести при наследственных заболеваниях</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 детей.</w:t>
            </w:r>
            <w:r>
              <w:rPr>
                <w:rFonts w:ascii="Times New Roman" w:hAnsi="Times New Roman" w:cs="Times New Roman"/>
                <w:color w:val="000000"/>
                <w:sz w:val="24"/>
                <w:szCs w:val="24"/>
              </w:rPr>
              <w:br/>
              <w:t xml:space="preserve">Переломы костей, требующие оказания специализированной медицинской помощи в стационарных </w:t>
            </w:r>
            <w:r>
              <w:rPr>
                <w:rFonts w:ascii="Times New Roman" w:hAnsi="Times New Roman" w:cs="Times New Roman"/>
                <w:color w:val="000000"/>
                <w:sz w:val="24"/>
                <w:szCs w:val="24"/>
              </w:rPr>
              <w:lastRenderedPageBreak/>
              <w:t>(амбулаторных) условиях</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Ювенильный идиопатический остеопороз</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Наследственные болезни обмена веществ с поражением опорно-двигательного аппарата</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Онкогематологический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крови, кроветворных органов и отдельные нарушения, вовлекающие иммунный механизм:</w:t>
            </w:r>
            <w:r>
              <w:rPr>
                <w:rFonts w:ascii="Times New Roman" w:hAnsi="Times New Roman" w:cs="Times New Roman"/>
                <w:color w:val="000000"/>
                <w:sz w:val="24"/>
                <w:szCs w:val="24"/>
              </w:rPr>
              <w:br/>
              <w:t>апластическая анемия в стадии ремиссии;</w:t>
            </w:r>
            <w:r>
              <w:rPr>
                <w:rFonts w:ascii="Times New Roman" w:hAnsi="Times New Roman" w:cs="Times New Roman"/>
                <w:color w:val="000000"/>
                <w:sz w:val="24"/>
                <w:szCs w:val="24"/>
              </w:rPr>
              <w:br/>
              <w:t>гемолитическая анемия в стадии ремиссии;</w:t>
            </w:r>
            <w:r>
              <w:rPr>
                <w:rFonts w:ascii="Times New Roman" w:hAnsi="Times New Roman" w:cs="Times New Roman"/>
                <w:color w:val="000000"/>
                <w:sz w:val="24"/>
                <w:szCs w:val="24"/>
              </w:rPr>
              <w:br/>
              <w:t>лейкемоидная реакция по достижении ремиссии;</w:t>
            </w:r>
            <w:r>
              <w:rPr>
                <w:rFonts w:ascii="Times New Roman" w:hAnsi="Times New Roman" w:cs="Times New Roman"/>
                <w:color w:val="000000"/>
                <w:sz w:val="24"/>
                <w:szCs w:val="24"/>
              </w:rPr>
              <w:br/>
              <w:t>тромбоцитопении по достижении ремиссии;</w:t>
            </w:r>
            <w:r>
              <w:rPr>
                <w:rFonts w:ascii="Times New Roman" w:hAnsi="Times New Roman" w:cs="Times New Roman"/>
                <w:color w:val="000000"/>
                <w:sz w:val="24"/>
                <w:szCs w:val="24"/>
              </w:rPr>
              <w:br/>
              <w:t>тромбоцитопатии по достижении ремиссии при уровне тромбоцитов в крови более 20 тысяч;</w:t>
            </w:r>
            <w:r>
              <w:rPr>
                <w:rFonts w:ascii="Times New Roman" w:hAnsi="Times New Roman" w:cs="Times New Roman"/>
                <w:color w:val="000000"/>
                <w:sz w:val="24"/>
                <w:szCs w:val="24"/>
              </w:rPr>
              <w:br/>
              <w:t>наследственный дефицит фактора VIII, X и XI;</w:t>
            </w:r>
            <w:r>
              <w:rPr>
                <w:rFonts w:ascii="Times New Roman" w:hAnsi="Times New Roman" w:cs="Times New Roman"/>
                <w:color w:val="000000"/>
                <w:sz w:val="24"/>
                <w:szCs w:val="24"/>
              </w:rPr>
              <w:br/>
              <w:t>болезнь Виллебранда при уровне тромбоцитов в крови более 20 тысяч;</w:t>
            </w:r>
            <w:r>
              <w:rPr>
                <w:rFonts w:ascii="Times New Roman" w:hAnsi="Times New Roman" w:cs="Times New Roman"/>
                <w:color w:val="000000"/>
                <w:sz w:val="24"/>
                <w:szCs w:val="24"/>
              </w:rPr>
              <w:br/>
              <w:t>геморрагический васкулит при уровне тромбоцитов в крови более 20 тысяч;</w:t>
            </w:r>
            <w:r>
              <w:rPr>
                <w:rFonts w:ascii="Times New Roman" w:hAnsi="Times New Roman" w:cs="Times New Roman"/>
                <w:color w:val="000000"/>
                <w:sz w:val="24"/>
                <w:szCs w:val="24"/>
              </w:rPr>
              <w:br/>
              <w:t>лимфаденопатии по достижении ремиссии;</w:t>
            </w:r>
            <w:r>
              <w:rPr>
                <w:rFonts w:ascii="Times New Roman" w:hAnsi="Times New Roman" w:cs="Times New Roman"/>
                <w:color w:val="000000"/>
                <w:sz w:val="24"/>
                <w:szCs w:val="24"/>
              </w:rPr>
              <w:br/>
              <w:t>отдельные нарушения, вовлекающие иммунный механизм, по достижении ремиссии</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Гемолитический криз.</w:t>
            </w:r>
            <w:r>
              <w:rPr>
                <w:rFonts w:ascii="Times New Roman" w:hAnsi="Times New Roman" w:cs="Times New Roman"/>
                <w:color w:val="000000"/>
                <w:sz w:val="24"/>
                <w:szCs w:val="24"/>
              </w:rPr>
              <w:br/>
              <w:t>Количество тромбоцитов в крови менее 20 тысяч.</w:t>
            </w:r>
            <w:r>
              <w:rPr>
                <w:rFonts w:ascii="Times New Roman" w:hAnsi="Times New Roman" w:cs="Times New Roman"/>
                <w:color w:val="000000"/>
                <w:sz w:val="24"/>
                <w:szCs w:val="24"/>
              </w:rPr>
              <w:br/>
              <w:t>Период кровотечения.</w:t>
            </w:r>
            <w:r>
              <w:rPr>
                <w:rFonts w:ascii="Times New Roman" w:hAnsi="Times New Roman" w:cs="Times New Roman"/>
                <w:color w:val="000000"/>
                <w:sz w:val="24"/>
                <w:szCs w:val="24"/>
              </w:rPr>
              <w:br/>
              <w:t>Выраженное и выше нарушение способности к самостоятельному передвижению и самообслуживанию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Гастроэнтерологический</w:t>
            </w: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Гастроэзофагальный рефлюкс с эзофагитом, эрозивный эзофагит с легкой дисфагией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val="restart"/>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медицинские противопоказания для проведения медицинской реабилитации.</w:t>
            </w:r>
            <w:r>
              <w:rPr>
                <w:rFonts w:ascii="Times New Roman" w:hAnsi="Times New Roman" w:cs="Times New Roman"/>
                <w:color w:val="000000"/>
                <w:sz w:val="24"/>
                <w:szCs w:val="24"/>
              </w:rPr>
              <w:br/>
              <w:t xml:space="preserve">Выраженное и </w:t>
            </w:r>
            <w:r>
              <w:rPr>
                <w:rFonts w:ascii="Times New Roman" w:hAnsi="Times New Roman" w:cs="Times New Roman"/>
                <w:color w:val="000000"/>
                <w:sz w:val="24"/>
                <w:szCs w:val="24"/>
              </w:rPr>
              <w:lastRenderedPageBreak/>
              <w:t>выше нарушение способности к самостоятельному передвижению</w:t>
            </w: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Язвенная болезнь желудка и двенадцатиперстной </w:t>
            </w:r>
            <w:r>
              <w:rPr>
                <w:rFonts w:ascii="Times New Roman" w:hAnsi="Times New Roman" w:cs="Times New Roman"/>
                <w:color w:val="000000"/>
                <w:sz w:val="24"/>
                <w:szCs w:val="24"/>
              </w:rPr>
              <w:lastRenderedPageBreak/>
              <w:t>кишки с наличием обострения в течение года,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гастрит и гастродуоденит, впервые выявленные, а также с наличием 2 и более обострений в год,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неинфекционный гастроэнтерит, энтерит и колит (болезнь Крона, неспецифический язвенный колит и др.), неполная ремиссия, легкое и умеренное нарушение мальабсорбции, нарушение статуса питания, легкий и умеренный болевой синдром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Целиакия с легким и умеренным диспепсическим синдромом, нарушением статуса питания, легким и умеренным болевым синдромом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Синдром раздраженного кишечника с хроническим болевым абдоминальным синдромом, легким и умеренным диспепсическим синдромом, частыми </w:t>
            </w:r>
            <w:r>
              <w:rPr>
                <w:rFonts w:ascii="Times New Roman" w:hAnsi="Times New Roman" w:cs="Times New Roman"/>
                <w:color w:val="000000"/>
                <w:sz w:val="24"/>
                <w:szCs w:val="24"/>
              </w:rPr>
              <w:lastRenderedPageBreak/>
              <w:t>императивными позывами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Функциональные кишечные нарушения (запор, функциональная диарея) с нарушениями дефекации и транзита кишечного содержимого, легким и умеренным диспепсическим синдромом, легким и умеренным болевым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гепатит, неактивный или минимальная биохимическая активность, без печеночной недостаточности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Фиброз и цирроз печени, компенсированная и субкомпенсированная стадия, без печеночной недостаточности (ФК 0, 1, 2)</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Болезни желчного пузыря, желчевыводящих путей и поджелудочной железы (желчнокаменная болезнь, хронический холецистит, хронический панкреатит) с наличием обострения в течение года, болевым синдромом, легким и умеренным диспепсическим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1 - 2 раза в 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r w:rsidR="0072789F">
        <w:tblPrEx>
          <w:tblCellSpacing w:w="-8" w:type="nil"/>
        </w:tblPrEx>
        <w:trPr>
          <w:tblCellSpacing w:w="-8" w:type="nil"/>
        </w:trPr>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5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Нарушения органов </w:t>
            </w:r>
            <w:r>
              <w:rPr>
                <w:rFonts w:ascii="Times New Roman" w:hAnsi="Times New Roman" w:cs="Times New Roman"/>
                <w:color w:val="000000"/>
                <w:sz w:val="24"/>
                <w:szCs w:val="24"/>
              </w:rPr>
              <w:lastRenderedPageBreak/>
              <w:t>пищеварения после оперативного вмешательства (синдром оперированного желудка, нарушение всасывания, дисфагия) с хроническим болевым абдоминальным синдромом, нарушением статуса питания, легким и умеренным диспепсическим синдромом (ФК 0, 1)</w:t>
            </w:r>
          </w:p>
        </w:tc>
        <w:tc>
          <w:tcPr>
            <w:tcW w:w="264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1 - 2 раза в </w:t>
            </w:r>
            <w:r>
              <w:rPr>
                <w:rFonts w:ascii="Times New Roman" w:hAnsi="Times New Roman" w:cs="Times New Roman"/>
                <w:color w:val="000000"/>
                <w:sz w:val="24"/>
                <w:szCs w:val="24"/>
              </w:rPr>
              <w:lastRenderedPageBreak/>
              <w:t>год</w:t>
            </w:r>
          </w:p>
        </w:tc>
        <w:tc>
          <w:tcPr>
            <w:tcW w:w="3510" w:type="dxa"/>
            <w:vMerge/>
            <w:tcBorders>
              <w:top w:val="single" w:sz="6" w:space="0" w:color="000000"/>
              <w:left w:val="single" w:sz="6" w:space="0" w:color="000000"/>
              <w:bottom w:val="single" w:sz="6" w:space="0" w:color="000000"/>
              <w:right w:val="single" w:sz="6" w:space="0" w:color="000000"/>
            </w:tcBorders>
          </w:tcPr>
          <w:p w:rsidR="0072789F" w:rsidRDefault="0072789F">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670" w:type="dxa"/>
            <w:tcBorders>
              <w:top w:val="single" w:sz="6" w:space="0" w:color="000000"/>
              <w:left w:val="single" w:sz="6" w:space="0" w:color="000000"/>
              <w:bottom w:val="single" w:sz="6" w:space="0" w:color="000000"/>
              <w:right w:val="single" w:sz="6" w:space="0" w:color="000000"/>
            </w:tcBorders>
          </w:tcPr>
          <w:p w:rsidR="0072789F" w:rsidRDefault="0072789F">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18 - 21 день </w:t>
            </w:r>
          </w:p>
        </w:tc>
      </w:tr>
    </w:tbl>
    <w:p w:rsidR="0072789F" w:rsidRDefault="0072789F">
      <w:pPr>
        <w:autoSpaceDE w:val="0"/>
        <w:autoSpaceDN w:val="0"/>
        <w:adjustRightInd w:val="0"/>
        <w:spacing w:after="0" w:line="300" w:lineRule="auto"/>
        <w:rPr>
          <w:rFonts w:ascii="Times New Roman" w:hAnsi="Times New Roman" w:cs="Times New Roman"/>
          <w:color w:val="000000"/>
          <w:sz w:val="24"/>
          <w:szCs w:val="24"/>
        </w:rPr>
      </w:pPr>
    </w:p>
    <w:p w:rsidR="0072789F" w:rsidRDefault="0072789F">
      <w:pPr>
        <w:autoSpaceDE w:val="0"/>
        <w:autoSpaceDN w:val="0"/>
        <w:adjustRightInd w:val="0"/>
        <w:spacing w:after="0" w:line="300" w:lineRule="auto"/>
        <w:rPr>
          <w:rFonts w:ascii="Times New Roman" w:hAnsi="Times New Roman" w:cs="Times New Roman"/>
          <w:color w:val="000000"/>
          <w:sz w:val="24"/>
          <w:szCs w:val="24"/>
        </w:rPr>
      </w:pPr>
      <w:bookmarkStart w:id="6" w:name="UserCheckpoint_3"/>
      <w:bookmarkEnd w:id="6"/>
      <w:r>
        <w:rPr>
          <w:rFonts w:ascii="Times New Roman" w:hAnsi="Times New Roman" w:cs="Times New Roman"/>
          <w:color w:val="000000"/>
          <w:sz w:val="24"/>
          <w:szCs w:val="24"/>
        </w:rPr>
        <w:t xml:space="preserve"> </w:t>
      </w:r>
    </w:p>
    <w:tbl>
      <w:tblPr>
        <w:tblW w:w="5000" w:type="pct"/>
        <w:tblInd w:w="105" w:type="dxa"/>
        <w:tblLayout w:type="fixed"/>
        <w:tblCellMar>
          <w:left w:w="105" w:type="dxa"/>
          <w:right w:w="105" w:type="dxa"/>
        </w:tblCellMar>
        <w:tblLook w:val="0000"/>
      </w:tblPr>
      <w:tblGrid>
        <w:gridCol w:w="7355"/>
        <w:gridCol w:w="2210"/>
      </w:tblGrid>
      <w:tr w:rsidR="0072789F">
        <w:tc>
          <w:tcPr>
            <w:tcW w:w="1365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960" w:type="dxa"/>
            <w:tcBorders>
              <w:top w:val="nil"/>
              <w:left w:val="nil"/>
              <w:bottom w:val="nil"/>
              <w:right w:val="nil"/>
            </w:tcBorders>
          </w:tcPr>
          <w:p w:rsidR="0072789F" w:rsidRDefault="0072789F">
            <w:pPr>
              <w:autoSpaceDE w:val="0"/>
              <w:autoSpaceDN w:val="0"/>
              <w:adjustRightInd w:val="0"/>
              <w:spacing w:after="0" w:line="300" w:lineRule="auto"/>
              <w:rPr>
                <w:rFonts w:ascii="Times New Roman" w:hAnsi="Times New Roman" w:cs="Times New Roman"/>
                <w:color w:val="000000"/>
                <w:sz w:val="24"/>
                <w:szCs w:val="24"/>
              </w:rPr>
            </w:pPr>
            <w:bookmarkStart w:id="7" w:name="CM0_Приложение_4_"/>
            <w:bookmarkEnd w:id="7"/>
            <w:r>
              <w:rPr>
                <w:rFonts w:ascii="Times New Roman" w:hAnsi="Times New Roman" w:cs="Times New Roman"/>
                <w:color w:val="000000"/>
                <w:sz w:val="24"/>
                <w:szCs w:val="24"/>
              </w:rPr>
              <w:t>Приложение 4</w:t>
            </w:r>
            <w:r>
              <w:rPr>
                <w:rFonts w:ascii="Times New Roman" w:hAnsi="Times New Roman" w:cs="Times New Roman"/>
                <w:color w:val="000000"/>
                <w:sz w:val="24"/>
                <w:szCs w:val="24"/>
              </w:rPr>
              <w:br/>
              <w:t xml:space="preserve">к приказу </w:t>
            </w:r>
            <w:r>
              <w:rPr>
                <w:rFonts w:ascii="Times New Roman" w:hAnsi="Times New Roman" w:cs="Times New Roman"/>
                <w:color w:val="000000"/>
                <w:sz w:val="24"/>
                <w:szCs w:val="24"/>
              </w:rPr>
              <w:br/>
              <w:t>Министерства здравоохранения Республики Беларусь</w:t>
            </w:r>
            <w:r>
              <w:rPr>
                <w:rFonts w:ascii="Times New Roman" w:hAnsi="Times New Roman" w:cs="Times New Roman"/>
                <w:color w:val="000000"/>
                <w:sz w:val="24"/>
                <w:szCs w:val="24"/>
              </w:rPr>
              <w:br/>
              <w:t>31.01.2018 № 65</w:t>
            </w:r>
          </w:p>
        </w:tc>
      </w:tr>
    </w:tbl>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ОБЩИЕ МЕДИЦИНСКИЕ ПРОТИВОПОКАЗАНИЯ ДЛЯ ПРОВЕДЕНИЯ МЕДИЦИНСКОЙ РЕАБИЛИТАЦИИ ПАЦИЕНТАМ</w:t>
      </w:r>
    </w:p>
    <w:p w:rsidR="0072789F" w:rsidRDefault="0072789F">
      <w:pPr>
        <w:autoSpaceDE w:val="0"/>
        <w:autoSpaceDN w:val="0"/>
        <w:adjustRightInd w:val="0"/>
        <w:spacing w:after="0" w:line="300" w:lineRule="auto"/>
        <w:jc w:val="center"/>
        <w:outlineLvl w:val="1"/>
        <w:rPr>
          <w:rFonts w:ascii="Times New Roman" w:hAnsi="Times New Roman" w:cs="Times New Roman"/>
          <w:b/>
          <w:color w:val="000000"/>
          <w:sz w:val="24"/>
          <w:szCs w:val="24"/>
        </w:rPr>
      </w:pP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 Острые, в том числе инфекционные, заболевания до выздоровления и до окончания срока изоляции.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 Паразитарные заболевания до окончания срока изоляции.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Контагиозные кожные заболевания.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4. Носительство микроорганизмов (инфекционные паразитарные заболевания).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5. Туберкулез с бактериовыделением (МБТ).</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6. Психические расстройства в стадии обострения до достижения клинико-медикаментозной ремиссии.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7. Органические расстройства личности, сопровождающиеся асоциальным поведением и (или) расторможенностью влечений, не поддающиеся компенсации лекарственными средствами.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8. Острые психотические расстройства.</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9. Стойкие суицидальные наклонности, парасуициды.</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10. Выраженные расстройства поведения, не поддающиеся компенсации лекарственными средствами.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11. Тяжелая и глубокая умственная отсталость.</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12. Кахексия.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Анорексия в стадии декомпенсации.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14. Эпилепсия и эпилептические синдромы с частыми припадками, не поддающиеся компенсации лекарственными средствами, или при сроке медикаментозной компенсации менее 3 месяцев.</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15. Онкологические заболевания в терминальной стадии.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16. Злокачественные новообразования всех локализаций и болезни крови в стадии обострения и в течение шести месяцев от начала стойкой ремиссии (кроме отделений медицинской реабилитации онкологического и онкогематологического профиля).</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17. Хроническая почечная недостаточность, интермитирующая и терминальная стадии.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18. Печеночная недостаточность в стадии декомпенсации.</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19. Нарушения ритма и проводимости сердца, приводящие к выраженным нарушениям гемодинамики (синкопальным состояниям) на фоне ЧСС ниже 2 перцентиля в мин соответственно возрасту и полу; синдрома слабости синусового узла; желудочковой экстрасистолии III, IVA, IVB, V классов по Lown; мерцательной аритмии; пауз ритма более, в мс.: 1 300 (дети до 9 лет), 1 500 (10 - 15 лет), 1 750 (16 лет), 2 020 (17 - 18 лет).</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20. Пароксизмальные нарушения ритма в течение последнего года, не купирующиеся в течение 1 часа самостоятельно или одно-, двукратным приемом пероральных антиаритмических препаратов.</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21. ЭКС-зависимые пациенты (в том числе после радиочастотной аблации (РЧА) атриовентрикулярного узла): при замещающем ритме ниже 2 перцентиля в мин соответственно возрасту и полу или неустойчивой гемодинамике при отключении ЭКС и др.</w:t>
      </w:r>
    </w:p>
    <w:p w:rsidR="0072789F" w:rsidRDefault="0072789F">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22. Медицинские противопоказания к проведению отдельных методов медицинской реабилитации.</w:t>
      </w:r>
    </w:p>
    <w:p w:rsidR="0015234D" w:rsidRPr="0072789F" w:rsidRDefault="0015234D" w:rsidP="0072789F"/>
    <w:sectPr w:rsidR="0015234D" w:rsidRPr="0072789F" w:rsidSect="00B35CCF">
      <w:headerReference w:type="default" r:id="rId14"/>
      <w:footerReference w:type="default" r:id="rI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72789F"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31.01.2018</w:t>
          </w:r>
        </w:p>
      </w:tc>
      <w:tc>
        <w:tcPr>
          <w:tcW w:w="1381" w:type="pct"/>
        </w:tcPr>
        <w:p w:rsidR="00D96E53" w:rsidRPr="00D96E53" w:rsidRDefault="0072789F"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72789F"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63</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63</w:t>
          </w:r>
          <w:r w:rsidRPr="00D96E53">
            <w:rPr>
              <w:rFonts w:ascii="Times New Roman" w:hAnsi="Times New Roman" w:cs="Times New Roman"/>
              <w:sz w:val="14"/>
              <w:szCs w:val="14"/>
            </w:rPr>
            <w:fldChar w:fldCharType="end"/>
          </w:r>
        </w:p>
      </w:tc>
    </w:tr>
  </w:tbl>
  <w:p w:rsidR="009E3A2F" w:rsidRPr="009D179B" w:rsidRDefault="0072789F"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6E0D79" w:rsidRDefault="0072789F"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Приказ от 31.01.2018 № 65 «О порядке организации и проведения медицинской реабилитации пациентов в возрасте ..»</w:t>
          </w:r>
        </w:p>
      </w:tc>
      <w:tc>
        <w:tcPr>
          <w:tcW w:w="1607" w:type="dxa"/>
        </w:tcPr>
        <w:p w:rsidR="00B84B94" w:rsidRDefault="0072789F"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03.04.2019</w:t>
          </w:r>
        </w:p>
      </w:tc>
    </w:tr>
  </w:tbl>
  <w:p w:rsidR="00B84B94" w:rsidRPr="00B82B7A" w:rsidRDefault="0072789F"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789F"/>
    <w:rsid w:val="0000004E"/>
    <w:rsid w:val="00000333"/>
    <w:rsid w:val="00000746"/>
    <w:rsid w:val="000014B3"/>
    <w:rsid w:val="0000216C"/>
    <w:rsid w:val="00002834"/>
    <w:rsid w:val="00003395"/>
    <w:rsid w:val="00003A53"/>
    <w:rsid w:val="00004103"/>
    <w:rsid w:val="00004B7D"/>
    <w:rsid w:val="00004D41"/>
    <w:rsid w:val="00005A9B"/>
    <w:rsid w:val="00005EBB"/>
    <w:rsid w:val="00006589"/>
    <w:rsid w:val="0000693D"/>
    <w:rsid w:val="00006A65"/>
    <w:rsid w:val="00006D28"/>
    <w:rsid w:val="00007290"/>
    <w:rsid w:val="000079A6"/>
    <w:rsid w:val="00007B87"/>
    <w:rsid w:val="00010606"/>
    <w:rsid w:val="00010CCF"/>
    <w:rsid w:val="00011AC0"/>
    <w:rsid w:val="00012646"/>
    <w:rsid w:val="00012A03"/>
    <w:rsid w:val="00012BFC"/>
    <w:rsid w:val="00013194"/>
    <w:rsid w:val="000147FE"/>
    <w:rsid w:val="000148E6"/>
    <w:rsid w:val="00015799"/>
    <w:rsid w:val="00015C54"/>
    <w:rsid w:val="00016218"/>
    <w:rsid w:val="000162F2"/>
    <w:rsid w:val="0001635B"/>
    <w:rsid w:val="000163DE"/>
    <w:rsid w:val="000168DC"/>
    <w:rsid w:val="00016CDF"/>
    <w:rsid w:val="00017A17"/>
    <w:rsid w:val="00020277"/>
    <w:rsid w:val="0002061C"/>
    <w:rsid w:val="00021C1D"/>
    <w:rsid w:val="00022087"/>
    <w:rsid w:val="00023267"/>
    <w:rsid w:val="0002359D"/>
    <w:rsid w:val="00023785"/>
    <w:rsid w:val="000239E2"/>
    <w:rsid w:val="00023DF5"/>
    <w:rsid w:val="000245CA"/>
    <w:rsid w:val="000245FC"/>
    <w:rsid w:val="0002510D"/>
    <w:rsid w:val="00025431"/>
    <w:rsid w:val="00025816"/>
    <w:rsid w:val="00027D88"/>
    <w:rsid w:val="00030183"/>
    <w:rsid w:val="0003039B"/>
    <w:rsid w:val="00030846"/>
    <w:rsid w:val="00032C7E"/>
    <w:rsid w:val="00033235"/>
    <w:rsid w:val="0003338A"/>
    <w:rsid w:val="00033B74"/>
    <w:rsid w:val="00033CDB"/>
    <w:rsid w:val="00033D12"/>
    <w:rsid w:val="0003463F"/>
    <w:rsid w:val="00034691"/>
    <w:rsid w:val="00034FF2"/>
    <w:rsid w:val="000370BB"/>
    <w:rsid w:val="0003723C"/>
    <w:rsid w:val="00037D85"/>
    <w:rsid w:val="00037E84"/>
    <w:rsid w:val="000408A7"/>
    <w:rsid w:val="00040B9E"/>
    <w:rsid w:val="00041CF6"/>
    <w:rsid w:val="00042C0B"/>
    <w:rsid w:val="00042EF7"/>
    <w:rsid w:val="0004361A"/>
    <w:rsid w:val="000443B8"/>
    <w:rsid w:val="00044405"/>
    <w:rsid w:val="000448CE"/>
    <w:rsid w:val="00045514"/>
    <w:rsid w:val="00050019"/>
    <w:rsid w:val="00050467"/>
    <w:rsid w:val="00051067"/>
    <w:rsid w:val="00051271"/>
    <w:rsid w:val="00051FD4"/>
    <w:rsid w:val="00052559"/>
    <w:rsid w:val="00052B97"/>
    <w:rsid w:val="00053593"/>
    <w:rsid w:val="000535D7"/>
    <w:rsid w:val="00053E94"/>
    <w:rsid w:val="00054AE3"/>
    <w:rsid w:val="00055733"/>
    <w:rsid w:val="00060235"/>
    <w:rsid w:val="00060289"/>
    <w:rsid w:val="00060A8B"/>
    <w:rsid w:val="00060DE3"/>
    <w:rsid w:val="000611A1"/>
    <w:rsid w:val="000618A7"/>
    <w:rsid w:val="00062AD6"/>
    <w:rsid w:val="000633DA"/>
    <w:rsid w:val="00064706"/>
    <w:rsid w:val="000658F5"/>
    <w:rsid w:val="00066D16"/>
    <w:rsid w:val="00067560"/>
    <w:rsid w:val="000675EB"/>
    <w:rsid w:val="0007010D"/>
    <w:rsid w:val="00070755"/>
    <w:rsid w:val="0007097C"/>
    <w:rsid w:val="000724C2"/>
    <w:rsid w:val="00072547"/>
    <w:rsid w:val="00072607"/>
    <w:rsid w:val="00072946"/>
    <w:rsid w:val="00072B77"/>
    <w:rsid w:val="00073336"/>
    <w:rsid w:val="00073453"/>
    <w:rsid w:val="000736D1"/>
    <w:rsid w:val="00074C55"/>
    <w:rsid w:val="00074C8B"/>
    <w:rsid w:val="00075494"/>
    <w:rsid w:val="00075AA5"/>
    <w:rsid w:val="00076806"/>
    <w:rsid w:val="00076D71"/>
    <w:rsid w:val="00076EA6"/>
    <w:rsid w:val="00077529"/>
    <w:rsid w:val="00080698"/>
    <w:rsid w:val="00082E0F"/>
    <w:rsid w:val="00083005"/>
    <w:rsid w:val="000830E0"/>
    <w:rsid w:val="00083C09"/>
    <w:rsid w:val="00084214"/>
    <w:rsid w:val="00084E82"/>
    <w:rsid w:val="000856A0"/>
    <w:rsid w:val="00085BEA"/>
    <w:rsid w:val="00085E8D"/>
    <w:rsid w:val="00085F19"/>
    <w:rsid w:val="00086685"/>
    <w:rsid w:val="000869E9"/>
    <w:rsid w:val="00086D9F"/>
    <w:rsid w:val="00086E7D"/>
    <w:rsid w:val="00087111"/>
    <w:rsid w:val="000872BD"/>
    <w:rsid w:val="000873B5"/>
    <w:rsid w:val="00087D99"/>
    <w:rsid w:val="00091E80"/>
    <w:rsid w:val="0009214B"/>
    <w:rsid w:val="00093800"/>
    <w:rsid w:val="00093AB7"/>
    <w:rsid w:val="0009456C"/>
    <w:rsid w:val="00095EBD"/>
    <w:rsid w:val="000972A8"/>
    <w:rsid w:val="000A076D"/>
    <w:rsid w:val="000A0B07"/>
    <w:rsid w:val="000A0D70"/>
    <w:rsid w:val="000A0E77"/>
    <w:rsid w:val="000A0F49"/>
    <w:rsid w:val="000A14D3"/>
    <w:rsid w:val="000A1A8A"/>
    <w:rsid w:val="000A1CDC"/>
    <w:rsid w:val="000A27B1"/>
    <w:rsid w:val="000A2825"/>
    <w:rsid w:val="000A2A8B"/>
    <w:rsid w:val="000A2CDE"/>
    <w:rsid w:val="000A3088"/>
    <w:rsid w:val="000A3D2D"/>
    <w:rsid w:val="000A453D"/>
    <w:rsid w:val="000A5434"/>
    <w:rsid w:val="000A647F"/>
    <w:rsid w:val="000A6BB2"/>
    <w:rsid w:val="000A7646"/>
    <w:rsid w:val="000A77C7"/>
    <w:rsid w:val="000A77D1"/>
    <w:rsid w:val="000B03AE"/>
    <w:rsid w:val="000B1059"/>
    <w:rsid w:val="000B1183"/>
    <w:rsid w:val="000B14CA"/>
    <w:rsid w:val="000B167F"/>
    <w:rsid w:val="000B1D1C"/>
    <w:rsid w:val="000B1DEC"/>
    <w:rsid w:val="000B23CF"/>
    <w:rsid w:val="000B287D"/>
    <w:rsid w:val="000B2B29"/>
    <w:rsid w:val="000B2F43"/>
    <w:rsid w:val="000B38FA"/>
    <w:rsid w:val="000B3D20"/>
    <w:rsid w:val="000B48EC"/>
    <w:rsid w:val="000B60A1"/>
    <w:rsid w:val="000B60B8"/>
    <w:rsid w:val="000B618C"/>
    <w:rsid w:val="000B61BD"/>
    <w:rsid w:val="000B766E"/>
    <w:rsid w:val="000B7B93"/>
    <w:rsid w:val="000C385D"/>
    <w:rsid w:val="000C437E"/>
    <w:rsid w:val="000C44CE"/>
    <w:rsid w:val="000C4BF0"/>
    <w:rsid w:val="000C60A2"/>
    <w:rsid w:val="000C6693"/>
    <w:rsid w:val="000C7248"/>
    <w:rsid w:val="000C7DCD"/>
    <w:rsid w:val="000D0808"/>
    <w:rsid w:val="000D19AD"/>
    <w:rsid w:val="000D34EE"/>
    <w:rsid w:val="000D410D"/>
    <w:rsid w:val="000D46DE"/>
    <w:rsid w:val="000D4CB2"/>
    <w:rsid w:val="000D514B"/>
    <w:rsid w:val="000D7447"/>
    <w:rsid w:val="000D79AA"/>
    <w:rsid w:val="000E0777"/>
    <w:rsid w:val="000E0E84"/>
    <w:rsid w:val="000E1563"/>
    <w:rsid w:val="000E1D66"/>
    <w:rsid w:val="000E2A14"/>
    <w:rsid w:val="000E2CAA"/>
    <w:rsid w:val="000E3036"/>
    <w:rsid w:val="000E3B6F"/>
    <w:rsid w:val="000E3E6F"/>
    <w:rsid w:val="000E49C9"/>
    <w:rsid w:val="000E55CF"/>
    <w:rsid w:val="000E55ED"/>
    <w:rsid w:val="000E6B1C"/>
    <w:rsid w:val="000E764F"/>
    <w:rsid w:val="000E794B"/>
    <w:rsid w:val="000E79B6"/>
    <w:rsid w:val="000E7B1A"/>
    <w:rsid w:val="000F0555"/>
    <w:rsid w:val="000F0C4C"/>
    <w:rsid w:val="000F0DF5"/>
    <w:rsid w:val="000F0DFC"/>
    <w:rsid w:val="000F0F8E"/>
    <w:rsid w:val="000F1A3B"/>
    <w:rsid w:val="000F231B"/>
    <w:rsid w:val="000F2B97"/>
    <w:rsid w:val="000F3279"/>
    <w:rsid w:val="000F3B68"/>
    <w:rsid w:val="000F3D4E"/>
    <w:rsid w:val="000F3EF7"/>
    <w:rsid w:val="000F4249"/>
    <w:rsid w:val="000F4DC0"/>
    <w:rsid w:val="000F5487"/>
    <w:rsid w:val="000F5498"/>
    <w:rsid w:val="000F5F1A"/>
    <w:rsid w:val="000F5FF4"/>
    <w:rsid w:val="000F608C"/>
    <w:rsid w:val="000F61EC"/>
    <w:rsid w:val="000F67AE"/>
    <w:rsid w:val="000F7A14"/>
    <w:rsid w:val="00100124"/>
    <w:rsid w:val="00100AF2"/>
    <w:rsid w:val="00100CEA"/>
    <w:rsid w:val="00102694"/>
    <w:rsid w:val="001028E6"/>
    <w:rsid w:val="00103085"/>
    <w:rsid w:val="00103D34"/>
    <w:rsid w:val="0010427C"/>
    <w:rsid w:val="001048A1"/>
    <w:rsid w:val="00104EBA"/>
    <w:rsid w:val="001056FF"/>
    <w:rsid w:val="0010586F"/>
    <w:rsid w:val="00105F63"/>
    <w:rsid w:val="001064E4"/>
    <w:rsid w:val="00107941"/>
    <w:rsid w:val="00110617"/>
    <w:rsid w:val="001108B2"/>
    <w:rsid w:val="00110CD6"/>
    <w:rsid w:val="0011123A"/>
    <w:rsid w:val="0011196A"/>
    <w:rsid w:val="00111B80"/>
    <w:rsid w:val="00112797"/>
    <w:rsid w:val="001137C0"/>
    <w:rsid w:val="00114F9C"/>
    <w:rsid w:val="00116303"/>
    <w:rsid w:val="00116D52"/>
    <w:rsid w:val="00117013"/>
    <w:rsid w:val="00117031"/>
    <w:rsid w:val="0011794C"/>
    <w:rsid w:val="00117CA1"/>
    <w:rsid w:val="00120643"/>
    <w:rsid w:val="00120AFE"/>
    <w:rsid w:val="0012146C"/>
    <w:rsid w:val="0012165A"/>
    <w:rsid w:val="00121ACD"/>
    <w:rsid w:val="00121CDF"/>
    <w:rsid w:val="001221CF"/>
    <w:rsid w:val="001222C8"/>
    <w:rsid w:val="00123803"/>
    <w:rsid w:val="00123C04"/>
    <w:rsid w:val="00123F3E"/>
    <w:rsid w:val="00124172"/>
    <w:rsid w:val="00124760"/>
    <w:rsid w:val="001270C2"/>
    <w:rsid w:val="0013079C"/>
    <w:rsid w:val="00131C15"/>
    <w:rsid w:val="00131D52"/>
    <w:rsid w:val="00132892"/>
    <w:rsid w:val="00132A94"/>
    <w:rsid w:val="00133812"/>
    <w:rsid w:val="00133C0A"/>
    <w:rsid w:val="00134041"/>
    <w:rsid w:val="001345BF"/>
    <w:rsid w:val="00134AFC"/>
    <w:rsid w:val="00135527"/>
    <w:rsid w:val="0013552C"/>
    <w:rsid w:val="00137384"/>
    <w:rsid w:val="001374E6"/>
    <w:rsid w:val="001377BF"/>
    <w:rsid w:val="00137C9B"/>
    <w:rsid w:val="00137E9C"/>
    <w:rsid w:val="00140077"/>
    <w:rsid w:val="001403D8"/>
    <w:rsid w:val="001405A3"/>
    <w:rsid w:val="00140D7B"/>
    <w:rsid w:val="00141ABE"/>
    <w:rsid w:val="00141C27"/>
    <w:rsid w:val="00142839"/>
    <w:rsid w:val="0014294F"/>
    <w:rsid w:val="00143298"/>
    <w:rsid w:val="001435E7"/>
    <w:rsid w:val="00143ADD"/>
    <w:rsid w:val="0014481B"/>
    <w:rsid w:val="00144962"/>
    <w:rsid w:val="00144BF3"/>
    <w:rsid w:val="00144C0E"/>
    <w:rsid w:val="00145239"/>
    <w:rsid w:val="00145714"/>
    <w:rsid w:val="00145BF0"/>
    <w:rsid w:val="00145ED9"/>
    <w:rsid w:val="00146219"/>
    <w:rsid w:val="00146BB6"/>
    <w:rsid w:val="001474C3"/>
    <w:rsid w:val="00147D63"/>
    <w:rsid w:val="0015017C"/>
    <w:rsid w:val="00150874"/>
    <w:rsid w:val="0015195F"/>
    <w:rsid w:val="0015234D"/>
    <w:rsid w:val="00152369"/>
    <w:rsid w:val="00152432"/>
    <w:rsid w:val="0015306E"/>
    <w:rsid w:val="00153BB2"/>
    <w:rsid w:val="00154323"/>
    <w:rsid w:val="00154C67"/>
    <w:rsid w:val="00154DB0"/>
    <w:rsid w:val="00154FDA"/>
    <w:rsid w:val="00155D2C"/>
    <w:rsid w:val="001566F3"/>
    <w:rsid w:val="0015704A"/>
    <w:rsid w:val="00157174"/>
    <w:rsid w:val="00157B64"/>
    <w:rsid w:val="001602CD"/>
    <w:rsid w:val="0016041A"/>
    <w:rsid w:val="0016101E"/>
    <w:rsid w:val="00161972"/>
    <w:rsid w:val="001635BB"/>
    <w:rsid w:val="0016467D"/>
    <w:rsid w:val="00164E41"/>
    <w:rsid w:val="00165BA9"/>
    <w:rsid w:val="0016628D"/>
    <w:rsid w:val="0016629F"/>
    <w:rsid w:val="00167558"/>
    <w:rsid w:val="001676BC"/>
    <w:rsid w:val="001701EF"/>
    <w:rsid w:val="00170C5B"/>
    <w:rsid w:val="00172921"/>
    <w:rsid w:val="00172B95"/>
    <w:rsid w:val="00172D17"/>
    <w:rsid w:val="001734C5"/>
    <w:rsid w:val="0017385A"/>
    <w:rsid w:val="00173B6B"/>
    <w:rsid w:val="00173DD2"/>
    <w:rsid w:val="0017473A"/>
    <w:rsid w:val="00174C22"/>
    <w:rsid w:val="001757F3"/>
    <w:rsid w:val="00176410"/>
    <w:rsid w:val="001767AA"/>
    <w:rsid w:val="00180C6A"/>
    <w:rsid w:val="00182AD1"/>
    <w:rsid w:val="00182B2C"/>
    <w:rsid w:val="00183DD5"/>
    <w:rsid w:val="00183E12"/>
    <w:rsid w:val="00183F30"/>
    <w:rsid w:val="00184467"/>
    <w:rsid w:val="001854D7"/>
    <w:rsid w:val="00185615"/>
    <w:rsid w:val="00186BC1"/>
    <w:rsid w:val="00187891"/>
    <w:rsid w:val="00187A80"/>
    <w:rsid w:val="00187DF9"/>
    <w:rsid w:val="001905DB"/>
    <w:rsid w:val="00191550"/>
    <w:rsid w:val="00191615"/>
    <w:rsid w:val="00192792"/>
    <w:rsid w:val="00193052"/>
    <w:rsid w:val="0019344E"/>
    <w:rsid w:val="00193658"/>
    <w:rsid w:val="00194187"/>
    <w:rsid w:val="00194839"/>
    <w:rsid w:val="00194B29"/>
    <w:rsid w:val="00194E5A"/>
    <w:rsid w:val="0019566B"/>
    <w:rsid w:val="0019607F"/>
    <w:rsid w:val="00196889"/>
    <w:rsid w:val="001969A4"/>
    <w:rsid w:val="00197584"/>
    <w:rsid w:val="001A10B4"/>
    <w:rsid w:val="001A1A75"/>
    <w:rsid w:val="001A1AF5"/>
    <w:rsid w:val="001A1E85"/>
    <w:rsid w:val="001A2E9C"/>
    <w:rsid w:val="001A3220"/>
    <w:rsid w:val="001A3358"/>
    <w:rsid w:val="001A4343"/>
    <w:rsid w:val="001A446F"/>
    <w:rsid w:val="001A4764"/>
    <w:rsid w:val="001A55C9"/>
    <w:rsid w:val="001A5956"/>
    <w:rsid w:val="001A69F8"/>
    <w:rsid w:val="001A6AE8"/>
    <w:rsid w:val="001B00A0"/>
    <w:rsid w:val="001B235E"/>
    <w:rsid w:val="001B2D4B"/>
    <w:rsid w:val="001B36B3"/>
    <w:rsid w:val="001B38D8"/>
    <w:rsid w:val="001B6442"/>
    <w:rsid w:val="001B6791"/>
    <w:rsid w:val="001B762F"/>
    <w:rsid w:val="001B7988"/>
    <w:rsid w:val="001B7A46"/>
    <w:rsid w:val="001B7B7C"/>
    <w:rsid w:val="001C0419"/>
    <w:rsid w:val="001C1986"/>
    <w:rsid w:val="001C199D"/>
    <w:rsid w:val="001C1AF7"/>
    <w:rsid w:val="001C1D68"/>
    <w:rsid w:val="001C1E79"/>
    <w:rsid w:val="001C213F"/>
    <w:rsid w:val="001C25F9"/>
    <w:rsid w:val="001C458F"/>
    <w:rsid w:val="001C46CB"/>
    <w:rsid w:val="001C46E6"/>
    <w:rsid w:val="001C5296"/>
    <w:rsid w:val="001D038F"/>
    <w:rsid w:val="001D0710"/>
    <w:rsid w:val="001D0799"/>
    <w:rsid w:val="001D24A3"/>
    <w:rsid w:val="001D28A1"/>
    <w:rsid w:val="001D29A7"/>
    <w:rsid w:val="001D4845"/>
    <w:rsid w:val="001D4866"/>
    <w:rsid w:val="001D4BCC"/>
    <w:rsid w:val="001D4F2D"/>
    <w:rsid w:val="001D5794"/>
    <w:rsid w:val="001D69DC"/>
    <w:rsid w:val="001D6C5B"/>
    <w:rsid w:val="001D7BD2"/>
    <w:rsid w:val="001E0D86"/>
    <w:rsid w:val="001E1690"/>
    <w:rsid w:val="001E1D77"/>
    <w:rsid w:val="001E28BE"/>
    <w:rsid w:val="001E2E97"/>
    <w:rsid w:val="001E42B0"/>
    <w:rsid w:val="001E43AE"/>
    <w:rsid w:val="001E46E0"/>
    <w:rsid w:val="001E4A38"/>
    <w:rsid w:val="001E4D42"/>
    <w:rsid w:val="001E5F2C"/>
    <w:rsid w:val="001E6837"/>
    <w:rsid w:val="001E68C0"/>
    <w:rsid w:val="001E6C40"/>
    <w:rsid w:val="001E7C78"/>
    <w:rsid w:val="001F015B"/>
    <w:rsid w:val="001F0A5E"/>
    <w:rsid w:val="001F15F0"/>
    <w:rsid w:val="001F34D0"/>
    <w:rsid w:val="001F4BEC"/>
    <w:rsid w:val="001F4DC8"/>
    <w:rsid w:val="001F4E68"/>
    <w:rsid w:val="001F4EA8"/>
    <w:rsid w:val="001F590D"/>
    <w:rsid w:val="001F6335"/>
    <w:rsid w:val="001F674E"/>
    <w:rsid w:val="001F7AB2"/>
    <w:rsid w:val="001F7D0D"/>
    <w:rsid w:val="0020020A"/>
    <w:rsid w:val="00200582"/>
    <w:rsid w:val="0020073F"/>
    <w:rsid w:val="002016E3"/>
    <w:rsid w:val="002027FC"/>
    <w:rsid w:val="00202ACA"/>
    <w:rsid w:val="00202DB1"/>
    <w:rsid w:val="00203662"/>
    <w:rsid w:val="00203A66"/>
    <w:rsid w:val="00203E43"/>
    <w:rsid w:val="00204545"/>
    <w:rsid w:val="0020495E"/>
    <w:rsid w:val="00204990"/>
    <w:rsid w:val="00204C14"/>
    <w:rsid w:val="00205783"/>
    <w:rsid w:val="002058BD"/>
    <w:rsid w:val="00205EF7"/>
    <w:rsid w:val="00207098"/>
    <w:rsid w:val="0020709E"/>
    <w:rsid w:val="0020773B"/>
    <w:rsid w:val="00207A09"/>
    <w:rsid w:val="00210858"/>
    <w:rsid w:val="00210D22"/>
    <w:rsid w:val="0021212B"/>
    <w:rsid w:val="002126C7"/>
    <w:rsid w:val="0021283F"/>
    <w:rsid w:val="00212C46"/>
    <w:rsid w:val="00213CC6"/>
    <w:rsid w:val="00214237"/>
    <w:rsid w:val="002147DF"/>
    <w:rsid w:val="002155C5"/>
    <w:rsid w:val="00215722"/>
    <w:rsid w:val="00215789"/>
    <w:rsid w:val="00215882"/>
    <w:rsid w:val="00215ACB"/>
    <w:rsid w:val="00216143"/>
    <w:rsid w:val="00216358"/>
    <w:rsid w:val="00216E71"/>
    <w:rsid w:val="00220322"/>
    <w:rsid w:val="0022077B"/>
    <w:rsid w:val="00220E0E"/>
    <w:rsid w:val="00221399"/>
    <w:rsid w:val="002220E1"/>
    <w:rsid w:val="0022223F"/>
    <w:rsid w:val="002233CC"/>
    <w:rsid w:val="00224AEC"/>
    <w:rsid w:val="00225A3F"/>
    <w:rsid w:val="0022607A"/>
    <w:rsid w:val="002267B5"/>
    <w:rsid w:val="00226BF9"/>
    <w:rsid w:val="002270A4"/>
    <w:rsid w:val="00227498"/>
    <w:rsid w:val="00227E6E"/>
    <w:rsid w:val="00230A77"/>
    <w:rsid w:val="00230E3E"/>
    <w:rsid w:val="00230F52"/>
    <w:rsid w:val="0023103B"/>
    <w:rsid w:val="0023150A"/>
    <w:rsid w:val="00232FC1"/>
    <w:rsid w:val="00232FC3"/>
    <w:rsid w:val="00233462"/>
    <w:rsid w:val="002336D6"/>
    <w:rsid w:val="002337A1"/>
    <w:rsid w:val="002341CE"/>
    <w:rsid w:val="002364CA"/>
    <w:rsid w:val="00236F49"/>
    <w:rsid w:val="00236FAA"/>
    <w:rsid w:val="00237831"/>
    <w:rsid w:val="0024032C"/>
    <w:rsid w:val="00240C2A"/>
    <w:rsid w:val="002411E4"/>
    <w:rsid w:val="002413CF"/>
    <w:rsid w:val="002415C0"/>
    <w:rsid w:val="00241DA3"/>
    <w:rsid w:val="00241F05"/>
    <w:rsid w:val="00242D88"/>
    <w:rsid w:val="00242E59"/>
    <w:rsid w:val="00242E5E"/>
    <w:rsid w:val="002431CF"/>
    <w:rsid w:val="002437B2"/>
    <w:rsid w:val="002437EA"/>
    <w:rsid w:val="00244497"/>
    <w:rsid w:val="0024491B"/>
    <w:rsid w:val="00244EC0"/>
    <w:rsid w:val="00245C6F"/>
    <w:rsid w:val="0024673C"/>
    <w:rsid w:val="00246786"/>
    <w:rsid w:val="0024769B"/>
    <w:rsid w:val="002477EF"/>
    <w:rsid w:val="00247BDF"/>
    <w:rsid w:val="00247E09"/>
    <w:rsid w:val="002507E1"/>
    <w:rsid w:val="00250E56"/>
    <w:rsid w:val="00251BDE"/>
    <w:rsid w:val="002527F5"/>
    <w:rsid w:val="002533D9"/>
    <w:rsid w:val="00253A7F"/>
    <w:rsid w:val="002543E9"/>
    <w:rsid w:val="0025525B"/>
    <w:rsid w:val="002552E1"/>
    <w:rsid w:val="00255909"/>
    <w:rsid w:val="00256CB0"/>
    <w:rsid w:val="00256CCD"/>
    <w:rsid w:val="00256EFE"/>
    <w:rsid w:val="00257C51"/>
    <w:rsid w:val="00260AB4"/>
    <w:rsid w:val="0026205B"/>
    <w:rsid w:val="002621BC"/>
    <w:rsid w:val="00262BC7"/>
    <w:rsid w:val="00263112"/>
    <w:rsid w:val="0026395B"/>
    <w:rsid w:val="00263A3B"/>
    <w:rsid w:val="00264822"/>
    <w:rsid w:val="002649F0"/>
    <w:rsid w:val="002649F8"/>
    <w:rsid w:val="00265344"/>
    <w:rsid w:val="002653A3"/>
    <w:rsid w:val="002661F4"/>
    <w:rsid w:val="0026676F"/>
    <w:rsid w:val="00266E9A"/>
    <w:rsid w:val="00267B0F"/>
    <w:rsid w:val="002707CE"/>
    <w:rsid w:val="00270C9A"/>
    <w:rsid w:val="00270D7A"/>
    <w:rsid w:val="0027303F"/>
    <w:rsid w:val="0027442A"/>
    <w:rsid w:val="002753B8"/>
    <w:rsid w:val="0027591F"/>
    <w:rsid w:val="00275AC8"/>
    <w:rsid w:val="00275EDA"/>
    <w:rsid w:val="002763F2"/>
    <w:rsid w:val="00276651"/>
    <w:rsid w:val="00277B8A"/>
    <w:rsid w:val="0028005C"/>
    <w:rsid w:val="00281493"/>
    <w:rsid w:val="002825C2"/>
    <w:rsid w:val="0028280F"/>
    <w:rsid w:val="00282A61"/>
    <w:rsid w:val="00283131"/>
    <w:rsid w:val="00283DB3"/>
    <w:rsid w:val="0028412A"/>
    <w:rsid w:val="002845A2"/>
    <w:rsid w:val="0028488C"/>
    <w:rsid w:val="00285205"/>
    <w:rsid w:val="00285443"/>
    <w:rsid w:val="00285488"/>
    <w:rsid w:val="00286064"/>
    <w:rsid w:val="0028633B"/>
    <w:rsid w:val="002865C5"/>
    <w:rsid w:val="00286FCD"/>
    <w:rsid w:val="00291404"/>
    <w:rsid w:val="00291E7D"/>
    <w:rsid w:val="00293162"/>
    <w:rsid w:val="00293608"/>
    <w:rsid w:val="0029363F"/>
    <w:rsid w:val="0029381B"/>
    <w:rsid w:val="00293DCE"/>
    <w:rsid w:val="0029425C"/>
    <w:rsid w:val="00294480"/>
    <w:rsid w:val="0029453E"/>
    <w:rsid w:val="002956B9"/>
    <w:rsid w:val="00295A5D"/>
    <w:rsid w:val="00295B69"/>
    <w:rsid w:val="00295CD3"/>
    <w:rsid w:val="00296FD0"/>
    <w:rsid w:val="002A00D4"/>
    <w:rsid w:val="002A03D3"/>
    <w:rsid w:val="002A0423"/>
    <w:rsid w:val="002A05B8"/>
    <w:rsid w:val="002A082E"/>
    <w:rsid w:val="002A119B"/>
    <w:rsid w:val="002A1AC8"/>
    <w:rsid w:val="002A1D3A"/>
    <w:rsid w:val="002A2BAD"/>
    <w:rsid w:val="002A3457"/>
    <w:rsid w:val="002A38A4"/>
    <w:rsid w:val="002A3C5C"/>
    <w:rsid w:val="002A3EBE"/>
    <w:rsid w:val="002A4115"/>
    <w:rsid w:val="002A63B9"/>
    <w:rsid w:val="002A644A"/>
    <w:rsid w:val="002A6C50"/>
    <w:rsid w:val="002A78AE"/>
    <w:rsid w:val="002A7A85"/>
    <w:rsid w:val="002A7BA8"/>
    <w:rsid w:val="002B0403"/>
    <w:rsid w:val="002B0EF0"/>
    <w:rsid w:val="002B1458"/>
    <w:rsid w:val="002B147E"/>
    <w:rsid w:val="002B15C1"/>
    <w:rsid w:val="002B1827"/>
    <w:rsid w:val="002B1F72"/>
    <w:rsid w:val="002B1F8A"/>
    <w:rsid w:val="002B2C83"/>
    <w:rsid w:val="002B3970"/>
    <w:rsid w:val="002B3F6B"/>
    <w:rsid w:val="002B504D"/>
    <w:rsid w:val="002B5F61"/>
    <w:rsid w:val="002B6216"/>
    <w:rsid w:val="002B6328"/>
    <w:rsid w:val="002B6362"/>
    <w:rsid w:val="002B6926"/>
    <w:rsid w:val="002B704E"/>
    <w:rsid w:val="002B7C39"/>
    <w:rsid w:val="002B7E4E"/>
    <w:rsid w:val="002C0483"/>
    <w:rsid w:val="002C1317"/>
    <w:rsid w:val="002C1619"/>
    <w:rsid w:val="002C19F0"/>
    <w:rsid w:val="002C219D"/>
    <w:rsid w:val="002C2452"/>
    <w:rsid w:val="002C30E1"/>
    <w:rsid w:val="002C43BB"/>
    <w:rsid w:val="002C4505"/>
    <w:rsid w:val="002C4673"/>
    <w:rsid w:val="002C4931"/>
    <w:rsid w:val="002C4EC1"/>
    <w:rsid w:val="002C667F"/>
    <w:rsid w:val="002C6A14"/>
    <w:rsid w:val="002C6C1F"/>
    <w:rsid w:val="002C76B6"/>
    <w:rsid w:val="002C797C"/>
    <w:rsid w:val="002C7CF8"/>
    <w:rsid w:val="002D0340"/>
    <w:rsid w:val="002D1C63"/>
    <w:rsid w:val="002D3A50"/>
    <w:rsid w:val="002D3D2D"/>
    <w:rsid w:val="002D409B"/>
    <w:rsid w:val="002D46CB"/>
    <w:rsid w:val="002D471E"/>
    <w:rsid w:val="002D4FF2"/>
    <w:rsid w:val="002D5435"/>
    <w:rsid w:val="002D57EB"/>
    <w:rsid w:val="002D64A4"/>
    <w:rsid w:val="002D6D91"/>
    <w:rsid w:val="002D76BB"/>
    <w:rsid w:val="002D7B41"/>
    <w:rsid w:val="002E01FD"/>
    <w:rsid w:val="002E12B8"/>
    <w:rsid w:val="002E14E2"/>
    <w:rsid w:val="002E1BD9"/>
    <w:rsid w:val="002E283E"/>
    <w:rsid w:val="002E30EE"/>
    <w:rsid w:val="002E321B"/>
    <w:rsid w:val="002E44DC"/>
    <w:rsid w:val="002E45B6"/>
    <w:rsid w:val="002E46D2"/>
    <w:rsid w:val="002E4948"/>
    <w:rsid w:val="002E4AED"/>
    <w:rsid w:val="002E5125"/>
    <w:rsid w:val="002E5197"/>
    <w:rsid w:val="002E528F"/>
    <w:rsid w:val="002E53E1"/>
    <w:rsid w:val="002E56FD"/>
    <w:rsid w:val="002E6A36"/>
    <w:rsid w:val="002E7567"/>
    <w:rsid w:val="002E7BBE"/>
    <w:rsid w:val="002F08A4"/>
    <w:rsid w:val="002F08FD"/>
    <w:rsid w:val="002F10DB"/>
    <w:rsid w:val="002F12E6"/>
    <w:rsid w:val="002F1CF1"/>
    <w:rsid w:val="002F1F3B"/>
    <w:rsid w:val="002F2B35"/>
    <w:rsid w:val="002F4465"/>
    <w:rsid w:val="002F4A21"/>
    <w:rsid w:val="002F4A59"/>
    <w:rsid w:val="002F4B37"/>
    <w:rsid w:val="002F6F22"/>
    <w:rsid w:val="002F6FDD"/>
    <w:rsid w:val="002F75D3"/>
    <w:rsid w:val="002F789F"/>
    <w:rsid w:val="0030022F"/>
    <w:rsid w:val="003003A4"/>
    <w:rsid w:val="003004C0"/>
    <w:rsid w:val="003006B3"/>
    <w:rsid w:val="00301682"/>
    <w:rsid w:val="003018D5"/>
    <w:rsid w:val="00301B0E"/>
    <w:rsid w:val="00301F82"/>
    <w:rsid w:val="00302248"/>
    <w:rsid w:val="003027EA"/>
    <w:rsid w:val="00302E1F"/>
    <w:rsid w:val="003032FF"/>
    <w:rsid w:val="0030466C"/>
    <w:rsid w:val="00304D64"/>
    <w:rsid w:val="00305586"/>
    <w:rsid w:val="00306C79"/>
    <w:rsid w:val="00307C51"/>
    <w:rsid w:val="00307F6A"/>
    <w:rsid w:val="00310909"/>
    <w:rsid w:val="003109B6"/>
    <w:rsid w:val="00311A52"/>
    <w:rsid w:val="00312691"/>
    <w:rsid w:val="00313349"/>
    <w:rsid w:val="0031355B"/>
    <w:rsid w:val="003148E2"/>
    <w:rsid w:val="003152E5"/>
    <w:rsid w:val="0031591A"/>
    <w:rsid w:val="00315FE8"/>
    <w:rsid w:val="003163A1"/>
    <w:rsid w:val="00316410"/>
    <w:rsid w:val="003165C8"/>
    <w:rsid w:val="003200B1"/>
    <w:rsid w:val="003201AF"/>
    <w:rsid w:val="00320ED2"/>
    <w:rsid w:val="00322692"/>
    <w:rsid w:val="00322842"/>
    <w:rsid w:val="00324046"/>
    <w:rsid w:val="00324879"/>
    <w:rsid w:val="00324B91"/>
    <w:rsid w:val="00325286"/>
    <w:rsid w:val="00325BBD"/>
    <w:rsid w:val="00325E4A"/>
    <w:rsid w:val="0032610D"/>
    <w:rsid w:val="00327113"/>
    <w:rsid w:val="003274DB"/>
    <w:rsid w:val="003279A6"/>
    <w:rsid w:val="00327C73"/>
    <w:rsid w:val="003301EF"/>
    <w:rsid w:val="00330A94"/>
    <w:rsid w:val="00331BB3"/>
    <w:rsid w:val="0033271B"/>
    <w:rsid w:val="00333756"/>
    <w:rsid w:val="0033401B"/>
    <w:rsid w:val="00334746"/>
    <w:rsid w:val="00334A2F"/>
    <w:rsid w:val="0033555B"/>
    <w:rsid w:val="00335657"/>
    <w:rsid w:val="003356E9"/>
    <w:rsid w:val="003357D6"/>
    <w:rsid w:val="003379FD"/>
    <w:rsid w:val="00337A36"/>
    <w:rsid w:val="00337A3D"/>
    <w:rsid w:val="003407D4"/>
    <w:rsid w:val="003408D8"/>
    <w:rsid w:val="00340BCC"/>
    <w:rsid w:val="003410F3"/>
    <w:rsid w:val="00341C2B"/>
    <w:rsid w:val="00342245"/>
    <w:rsid w:val="00342F9F"/>
    <w:rsid w:val="0034319C"/>
    <w:rsid w:val="0034379F"/>
    <w:rsid w:val="00343A31"/>
    <w:rsid w:val="0034441F"/>
    <w:rsid w:val="00345E3A"/>
    <w:rsid w:val="00347603"/>
    <w:rsid w:val="00347A29"/>
    <w:rsid w:val="00347E88"/>
    <w:rsid w:val="00350820"/>
    <w:rsid w:val="003519B3"/>
    <w:rsid w:val="00353DFB"/>
    <w:rsid w:val="003540D1"/>
    <w:rsid w:val="00354A87"/>
    <w:rsid w:val="003554A0"/>
    <w:rsid w:val="003559E6"/>
    <w:rsid w:val="0035757C"/>
    <w:rsid w:val="0035777C"/>
    <w:rsid w:val="00357E99"/>
    <w:rsid w:val="003613A4"/>
    <w:rsid w:val="00361921"/>
    <w:rsid w:val="00361CAC"/>
    <w:rsid w:val="00361FA6"/>
    <w:rsid w:val="003624BD"/>
    <w:rsid w:val="00362DE2"/>
    <w:rsid w:val="00362F12"/>
    <w:rsid w:val="00363A19"/>
    <w:rsid w:val="00365171"/>
    <w:rsid w:val="00365AB5"/>
    <w:rsid w:val="0036654A"/>
    <w:rsid w:val="00366660"/>
    <w:rsid w:val="00366B81"/>
    <w:rsid w:val="00366DD2"/>
    <w:rsid w:val="00367774"/>
    <w:rsid w:val="00370A5C"/>
    <w:rsid w:val="00370B95"/>
    <w:rsid w:val="00372779"/>
    <w:rsid w:val="00372838"/>
    <w:rsid w:val="0037330B"/>
    <w:rsid w:val="00373DDB"/>
    <w:rsid w:val="00374145"/>
    <w:rsid w:val="00374FEC"/>
    <w:rsid w:val="00375314"/>
    <w:rsid w:val="003770AE"/>
    <w:rsid w:val="003773E4"/>
    <w:rsid w:val="003806BC"/>
    <w:rsid w:val="00380801"/>
    <w:rsid w:val="00381247"/>
    <w:rsid w:val="0038138D"/>
    <w:rsid w:val="00381585"/>
    <w:rsid w:val="00381861"/>
    <w:rsid w:val="00381DE1"/>
    <w:rsid w:val="00381F5A"/>
    <w:rsid w:val="003834FA"/>
    <w:rsid w:val="00383ED5"/>
    <w:rsid w:val="00384C16"/>
    <w:rsid w:val="00386C98"/>
    <w:rsid w:val="00387321"/>
    <w:rsid w:val="0038733F"/>
    <w:rsid w:val="00387C19"/>
    <w:rsid w:val="00390200"/>
    <w:rsid w:val="003904FD"/>
    <w:rsid w:val="00390817"/>
    <w:rsid w:val="00390AC7"/>
    <w:rsid w:val="00391043"/>
    <w:rsid w:val="00391223"/>
    <w:rsid w:val="00391B1C"/>
    <w:rsid w:val="00392044"/>
    <w:rsid w:val="00392304"/>
    <w:rsid w:val="003928F0"/>
    <w:rsid w:val="003935E1"/>
    <w:rsid w:val="00393AA5"/>
    <w:rsid w:val="00393E1A"/>
    <w:rsid w:val="00394952"/>
    <w:rsid w:val="00394974"/>
    <w:rsid w:val="00395CAC"/>
    <w:rsid w:val="0039611B"/>
    <w:rsid w:val="0039694C"/>
    <w:rsid w:val="00396A5E"/>
    <w:rsid w:val="00396F54"/>
    <w:rsid w:val="00396FB6"/>
    <w:rsid w:val="003A1712"/>
    <w:rsid w:val="003A1878"/>
    <w:rsid w:val="003A192D"/>
    <w:rsid w:val="003A22DB"/>
    <w:rsid w:val="003A2611"/>
    <w:rsid w:val="003A2FD2"/>
    <w:rsid w:val="003A38BE"/>
    <w:rsid w:val="003A4051"/>
    <w:rsid w:val="003A4532"/>
    <w:rsid w:val="003A453A"/>
    <w:rsid w:val="003A4CE9"/>
    <w:rsid w:val="003A5042"/>
    <w:rsid w:val="003A5320"/>
    <w:rsid w:val="003A616B"/>
    <w:rsid w:val="003A6909"/>
    <w:rsid w:val="003A7071"/>
    <w:rsid w:val="003A7668"/>
    <w:rsid w:val="003A783A"/>
    <w:rsid w:val="003B016D"/>
    <w:rsid w:val="003B1114"/>
    <w:rsid w:val="003B3D42"/>
    <w:rsid w:val="003B3F9E"/>
    <w:rsid w:val="003B41DE"/>
    <w:rsid w:val="003B4510"/>
    <w:rsid w:val="003B53D4"/>
    <w:rsid w:val="003B53E4"/>
    <w:rsid w:val="003B5480"/>
    <w:rsid w:val="003B5F9D"/>
    <w:rsid w:val="003B64E2"/>
    <w:rsid w:val="003B6E9D"/>
    <w:rsid w:val="003B7254"/>
    <w:rsid w:val="003B7A38"/>
    <w:rsid w:val="003B7E5F"/>
    <w:rsid w:val="003C00A7"/>
    <w:rsid w:val="003C0243"/>
    <w:rsid w:val="003C0BA7"/>
    <w:rsid w:val="003C3B40"/>
    <w:rsid w:val="003C573E"/>
    <w:rsid w:val="003C6C1B"/>
    <w:rsid w:val="003D06DF"/>
    <w:rsid w:val="003D1BD8"/>
    <w:rsid w:val="003D292F"/>
    <w:rsid w:val="003D3947"/>
    <w:rsid w:val="003D3B57"/>
    <w:rsid w:val="003D4267"/>
    <w:rsid w:val="003D4845"/>
    <w:rsid w:val="003D4A8E"/>
    <w:rsid w:val="003D57BC"/>
    <w:rsid w:val="003D71EA"/>
    <w:rsid w:val="003D7F46"/>
    <w:rsid w:val="003E1CDD"/>
    <w:rsid w:val="003E1FF2"/>
    <w:rsid w:val="003E2BEA"/>
    <w:rsid w:val="003E2C8B"/>
    <w:rsid w:val="003E30B1"/>
    <w:rsid w:val="003E3671"/>
    <w:rsid w:val="003E3BE7"/>
    <w:rsid w:val="003E418E"/>
    <w:rsid w:val="003E4499"/>
    <w:rsid w:val="003E4EE5"/>
    <w:rsid w:val="003E5677"/>
    <w:rsid w:val="003E7422"/>
    <w:rsid w:val="003E78B4"/>
    <w:rsid w:val="003E7A5E"/>
    <w:rsid w:val="003F028C"/>
    <w:rsid w:val="003F1455"/>
    <w:rsid w:val="003F2609"/>
    <w:rsid w:val="003F2A5A"/>
    <w:rsid w:val="003F32B4"/>
    <w:rsid w:val="003F342D"/>
    <w:rsid w:val="003F3A2A"/>
    <w:rsid w:val="003F403B"/>
    <w:rsid w:val="003F4AAF"/>
    <w:rsid w:val="003F5610"/>
    <w:rsid w:val="003F5967"/>
    <w:rsid w:val="003F5EF5"/>
    <w:rsid w:val="003F656A"/>
    <w:rsid w:val="003F65C2"/>
    <w:rsid w:val="003F79CE"/>
    <w:rsid w:val="003F7AA9"/>
    <w:rsid w:val="004001F1"/>
    <w:rsid w:val="00400BF2"/>
    <w:rsid w:val="00402D96"/>
    <w:rsid w:val="00402EC0"/>
    <w:rsid w:val="004035E8"/>
    <w:rsid w:val="00403A51"/>
    <w:rsid w:val="00404872"/>
    <w:rsid w:val="004048F5"/>
    <w:rsid w:val="00404A60"/>
    <w:rsid w:val="00405077"/>
    <w:rsid w:val="004059FB"/>
    <w:rsid w:val="004064BD"/>
    <w:rsid w:val="00407742"/>
    <w:rsid w:val="0041072E"/>
    <w:rsid w:val="00410E04"/>
    <w:rsid w:val="00410E67"/>
    <w:rsid w:val="00411ADF"/>
    <w:rsid w:val="00412141"/>
    <w:rsid w:val="004129B3"/>
    <w:rsid w:val="0041402D"/>
    <w:rsid w:val="0041555A"/>
    <w:rsid w:val="00416F7F"/>
    <w:rsid w:val="004177B5"/>
    <w:rsid w:val="00417D81"/>
    <w:rsid w:val="0042052A"/>
    <w:rsid w:val="004225A1"/>
    <w:rsid w:val="00422744"/>
    <w:rsid w:val="0042283E"/>
    <w:rsid w:val="0042297D"/>
    <w:rsid w:val="00422B61"/>
    <w:rsid w:val="00422BD8"/>
    <w:rsid w:val="00422EB1"/>
    <w:rsid w:val="004231E4"/>
    <w:rsid w:val="00423253"/>
    <w:rsid w:val="004237AC"/>
    <w:rsid w:val="00424049"/>
    <w:rsid w:val="00424F21"/>
    <w:rsid w:val="00425239"/>
    <w:rsid w:val="004258E2"/>
    <w:rsid w:val="00425F0E"/>
    <w:rsid w:val="00426093"/>
    <w:rsid w:val="004267A2"/>
    <w:rsid w:val="00426F50"/>
    <w:rsid w:val="00427173"/>
    <w:rsid w:val="00427738"/>
    <w:rsid w:val="004302B7"/>
    <w:rsid w:val="0043058B"/>
    <w:rsid w:val="00430763"/>
    <w:rsid w:val="00431124"/>
    <w:rsid w:val="00431F4F"/>
    <w:rsid w:val="00432DD5"/>
    <w:rsid w:val="0043349A"/>
    <w:rsid w:val="00433BD2"/>
    <w:rsid w:val="0043448C"/>
    <w:rsid w:val="00435101"/>
    <w:rsid w:val="004352F9"/>
    <w:rsid w:val="004365FB"/>
    <w:rsid w:val="004374CE"/>
    <w:rsid w:val="00437C71"/>
    <w:rsid w:val="004409EE"/>
    <w:rsid w:val="00441255"/>
    <w:rsid w:val="00441286"/>
    <w:rsid w:val="0044157A"/>
    <w:rsid w:val="0044195C"/>
    <w:rsid w:val="004419BB"/>
    <w:rsid w:val="004429E7"/>
    <w:rsid w:val="00443721"/>
    <w:rsid w:val="00443991"/>
    <w:rsid w:val="0044462D"/>
    <w:rsid w:val="00444926"/>
    <w:rsid w:val="00445C90"/>
    <w:rsid w:val="004461E8"/>
    <w:rsid w:val="004476A1"/>
    <w:rsid w:val="00447A0E"/>
    <w:rsid w:val="00447E66"/>
    <w:rsid w:val="00447FCD"/>
    <w:rsid w:val="00450EC9"/>
    <w:rsid w:val="0045136B"/>
    <w:rsid w:val="0045150C"/>
    <w:rsid w:val="004535D4"/>
    <w:rsid w:val="00453796"/>
    <w:rsid w:val="00453CDC"/>
    <w:rsid w:val="00454C29"/>
    <w:rsid w:val="00454D52"/>
    <w:rsid w:val="00455028"/>
    <w:rsid w:val="0045503B"/>
    <w:rsid w:val="00455A8E"/>
    <w:rsid w:val="00455C35"/>
    <w:rsid w:val="00455CB4"/>
    <w:rsid w:val="00456087"/>
    <w:rsid w:val="00456C05"/>
    <w:rsid w:val="00457EF1"/>
    <w:rsid w:val="00460FDC"/>
    <w:rsid w:val="004611B5"/>
    <w:rsid w:val="00462580"/>
    <w:rsid w:val="00462CD5"/>
    <w:rsid w:val="00464126"/>
    <w:rsid w:val="0046461E"/>
    <w:rsid w:val="004650A1"/>
    <w:rsid w:val="00465337"/>
    <w:rsid w:val="004657C9"/>
    <w:rsid w:val="00466398"/>
    <w:rsid w:val="004667E9"/>
    <w:rsid w:val="00466D26"/>
    <w:rsid w:val="00467342"/>
    <w:rsid w:val="00467604"/>
    <w:rsid w:val="00467AED"/>
    <w:rsid w:val="00470B73"/>
    <w:rsid w:val="00470EA3"/>
    <w:rsid w:val="00471125"/>
    <w:rsid w:val="004718BE"/>
    <w:rsid w:val="00472338"/>
    <w:rsid w:val="00473374"/>
    <w:rsid w:val="00473CE1"/>
    <w:rsid w:val="00475231"/>
    <w:rsid w:val="004754C9"/>
    <w:rsid w:val="00475574"/>
    <w:rsid w:val="00475980"/>
    <w:rsid w:val="00475D77"/>
    <w:rsid w:val="004768AC"/>
    <w:rsid w:val="00476DA5"/>
    <w:rsid w:val="004775AC"/>
    <w:rsid w:val="00477C8C"/>
    <w:rsid w:val="004805BD"/>
    <w:rsid w:val="00481BB7"/>
    <w:rsid w:val="00482D05"/>
    <w:rsid w:val="00482EDD"/>
    <w:rsid w:val="004834C9"/>
    <w:rsid w:val="004837D1"/>
    <w:rsid w:val="0048384F"/>
    <w:rsid w:val="00483C54"/>
    <w:rsid w:val="004842A5"/>
    <w:rsid w:val="004844BE"/>
    <w:rsid w:val="00484C28"/>
    <w:rsid w:val="00484E96"/>
    <w:rsid w:val="00485406"/>
    <w:rsid w:val="00485833"/>
    <w:rsid w:val="00486B51"/>
    <w:rsid w:val="004873DF"/>
    <w:rsid w:val="0048766B"/>
    <w:rsid w:val="00490307"/>
    <w:rsid w:val="0049187C"/>
    <w:rsid w:val="00491BCF"/>
    <w:rsid w:val="0049234D"/>
    <w:rsid w:val="0049332B"/>
    <w:rsid w:val="00493443"/>
    <w:rsid w:val="00493B3B"/>
    <w:rsid w:val="0049482B"/>
    <w:rsid w:val="00494E03"/>
    <w:rsid w:val="004966AE"/>
    <w:rsid w:val="004967F6"/>
    <w:rsid w:val="004973DC"/>
    <w:rsid w:val="004A0C6F"/>
    <w:rsid w:val="004A0D54"/>
    <w:rsid w:val="004A0F87"/>
    <w:rsid w:val="004A1307"/>
    <w:rsid w:val="004A16FC"/>
    <w:rsid w:val="004A1944"/>
    <w:rsid w:val="004A26F1"/>
    <w:rsid w:val="004A2E27"/>
    <w:rsid w:val="004A5291"/>
    <w:rsid w:val="004A61CB"/>
    <w:rsid w:val="004A6698"/>
    <w:rsid w:val="004A6749"/>
    <w:rsid w:val="004A6BF9"/>
    <w:rsid w:val="004A6DD1"/>
    <w:rsid w:val="004A71CC"/>
    <w:rsid w:val="004A7349"/>
    <w:rsid w:val="004A7977"/>
    <w:rsid w:val="004A7F10"/>
    <w:rsid w:val="004B0267"/>
    <w:rsid w:val="004B0780"/>
    <w:rsid w:val="004B0923"/>
    <w:rsid w:val="004B0ED7"/>
    <w:rsid w:val="004B136D"/>
    <w:rsid w:val="004B13BE"/>
    <w:rsid w:val="004B183B"/>
    <w:rsid w:val="004B19AC"/>
    <w:rsid w:val="004B308B"/>
    <w:rsid w:val="004B3F01"/>
    <w:rsid w:val="004B54A3"/>
    <w:rsid w:val="004B5948"/>
    <w:rsid w:val="004B5AA6"/>
    <w:rsid w:val="004B6277"/>
    <w:rsid w:val="004B6490"/>
    <w:rsid w:val="004B680E"/>
    <w:rsid w:val="004B74C7"/>
    <w:rsid w:val="004B75E9"/>
    <w:rsid w:val="004C1328"/>
    <w:rsid w:val="004C1B1A"/>
    <w:rsid w:val="004C1BD3"/>
    <w:rsid w:val="004C23F7"/>
    <w:rsid w:val="004C278D"/>
    <w:rsid w:val="004C28D3"/>
    <w:rsid w:val="004C2CDC"/>
    <w:rsid w:val="004C306D"/>
    <w:rsid w:val="004C30A2"/>
    <w:rsid w:val="004C355E"/>
    <w:rsid w:val="004C358E"/>
    <w:rsid w:val="004C4D0C"/>
    <w:rsid w:val="004C6231"/>
    <w:rsid w:val="004C650A"/>
    <w:rsid w:val="004C72DD"/>
    <w:rsid w:val="004C7E0B"/>
    <w:rsid w:val="004D03D1"/>
    <w:rsid w:val="004D06A6"/>
    <w:rsid w:val="004D0CD6"/>
    <w:rsid w:val="004D1689"/>
    <w:rsid w:val="004D23AF"/>
    <w:rsid w:val="004D2490"/>
    <w:rsid w:val="004D25D3"/>
    <w:rsid w:val="004D2F92"/>
    <w:rsid w:val="004D33EB"/>
    <w:rsid w:val="004D36EA"/>
    <w:rsid w:val="004D3832"/>
    <w:rsid w:val="004D3E56"/>
    <w:rsid w:val="004D44D1"/>
    <w:rsid w:val="004D4594"/>
    <w:rsid w:val="004D4917"/>
    <w:rsid w:val="004D5A03"/>
    <w:rsid w:val="004D5A18"/>
    <w:rsid w:val="004D5B6C"/>
    <w:rsid w:val="004D629F"/>
    <w:rsid w:val="004D6476"/>
    <w:rsid w:val="004D6FB8"/>
    <w:rsid w:val="004D735E"/>
    <w:rsid w:val="004D7D79"/>
    <w:rsid w:val="004E1319"/>
    <w:rsid w:val="004E1F81"/>
    <w:rsid w:val="004E2769"/>
    <w:rsid w:val="004E2A4C"/>
    <w:rsid w:val="004E3113"/>
    <w:rsid w:val="004E3E24"/>
    <w:rsid w:val="004E4A84"/>
    <w:rsid w:val="004E4C50"/>
    <w:rsid w:val="004E5277"/>
    <w:rsid w:val="004E5DC1"/>
    <w:rsid w:val="004E65E8"/>
    <w:rsid w:val="004E75AE"/>
    <w:rsid w:val="004F0378"/>
    <w:rsid w:val="004F0A16"/>
    <w:rsid w:val="004F0BAE"/>
    <w:rsid w:val="004F10A1"/>
    <w:rsid w:val="004F15C6"/>
    <w:rsid w:val="004F2513"/>
    <w:rsid w:val="004F2578"/>
    <w:rsid w:val="004F280B"/>
    <w:rsid w:val="004F2EAE"/>
    <w:rsid w:val="004F3EFB"/>
    <w:rsid w:val="004F4071"/>
    <w:rsid w:val="004F40FC"/>
    <w:rsid w:val="004F4F38"/>
    <w:rsid w:val="004F4FFD"/>
    <w:rsid w:val="004F5602"/>
    <w:rsid w:val="004F5FF4"/>
    <w:rsid w:val="004F60D1"/>
    <w:rsid w:val="004F6F37"/>
    <w:rsid w:val="004F74C2"/>
    <w:rsid w:val="004F7EE4"/>
    <w:rsid w:val="004F7FFC"/>
    <w:rsid w:val="0050018F"/>
    <w:rsid w:val="00500710"/>
    <w:rsid w:val="00500759"/>
    <w:rsid w:val="00500EE8"/>
    <w:rsid w:val="0050137D"/>
    <w:rsid w:val="0050186D"/>
    <w:rsid w:val="00502118"/>
    <w:rsid w:val="005025A2"/>
    <w:rsid w:val="005029FA"/>
    <w:rsid w:val="00503430"/>
    <w:rsid w:val="00503438"/>
    <w:rsid w:val="005040A6"/>
    <w:rsid w:val="0050428A"/>
    <w:rsid w:val="005046E7"/>
    <w:rsid w:val="00504AE8"/>
    <w:rsid w:val="005059D0"/>
    <w:rsid w:val="00506035"/>
    <w:rsid w:val="005062B8"/>
    <w:rsid w:val="00507352"/>
    <w:rsid w:val="00510058"/>
    <w:rsid w:val="0051008D"/>
    <w:rsid w:val="0051013B"/>
    <w:rsid w:val="005102B3"/>
    <w:rsid w:val="005109D8"/>
    <w:rsid w:val="0051114D"/>
    <w:rsid w:val="005118EC"/>
    <w:rsid w:val="0051336F"/>
    <w:rsid w:val="005137C5"/>
    <w:rsid w:val="00513D4F"/>
    <w:rsid w:val="00513E8C"/>
    <w:rsid w:val="00513F23"/>
    <w:rsid w:val="005151AC"/>
    <w:rsid w:val="00515B29"/>
    <w:rsid w:val="005166EC"/>
    <w:rsid w:val="00517428"/>
    <w:rsid w:val="00517747"/>
    <w:rsid w:val="0051774A"/>
    <w:rsid w:val="0051774F"/>
    <w:rsid w:val="00517D7C"/>
    <w:rsid w:val="005205E9"/>
    <w:rsid w:val="00521CFB"/>
    <w:rsid w:val="0052235A"/>
    <w:rsid w:val="00522940"/>
    <w:rsid w:val="00522960"/>
    <w:rsid w:val="00522970"/>
    <w:rsid w:val="00522A8B"/>
    <w:rsid w:val="00523457"/>
    <w:rsid w:val="005238AC"/>
    <w:rsid w:val="005245F1"/>
    <w:rsid w:val="00524DA5"/>
    <w:rsid w:val="0052552E"/>
    <w:rsid w:val="0052577C"/>
    <w:rsid w:val="00525820"/>
    <w:rsid w:val="00525A05"/>
    <w:rsid w:val="005261D8"/>
    <w:rsid w:val="005268D1"/>
    <w:rsid w:val="00526B75"/>
    <w:rsid w:val="005275C0"/>
    <w:rsid w:val="00527A77"/>
    <w:rsid w:val="00527C22"/>
    <w:rsid w:val="00527EA2"/>
    <w:rsid w:val="00530785"/>
    <w:rsid w:val="00531321"/>
    <w:rsid w:val="005319DA"/>
    <w:rsid w:val="005329AC"/>
    <w:rsid w:val="00532F8F"/>
    <w:rsid w:val="00532FC4"/>
    <w:rsid w:val="00533FDE"/>
    <w:rsid w:val="00534360"/>
    <w:rsid w:val="005348BA"/>
    <w:rsid w:val="0053511A"/>
    <w:rsid w:val="00535D83"/>
    <w:rsid w:val="00535E57"/>
    <w:rsid w:val="00535EDD"/>
    <w:rsid w:val="00536A82"/>
    <w:rsid w:val="00536AFE"/>
    <w:rsid w:val="00536CA6"/>
    <w:rsid w:val="00537471"/>
    <w:rsid w:val="005374F3"/>
    <w:rsid w:val="00537ADC"/>
    <w:rsid w:val="005401D4"/>
    <w:rsid w:val="00540435"/>
    <w:rsid w:val="0054066E"/>
    <w:rsid w:val="0054075F"/>
    <w:rsid w:val="00540924"/>
    <w:rsid w:val="00540E52"/>
    <w:rsid w:val="00540E97"/>
    <w:rsid w:val="00540FB7"/>
    <w:rsid w:val="0054166C"/>
    <w:rsid w:val="00541825"/>
    <w:rsid w:val="00541BA0"/>
    <w:rsid w:val="005424B8"/>
    <w:rsid w:val="00542D0B"/>
    <w:rsid w:val="005431DD"/>
    <w:rsid w:val="00543D5E"/>
    <w:rsid w:val="00543FED"/>
    <w:rsid w:val="00544209"/>
    <w:rsid w:val="0054453A"/>
    <w:rsid w:val="005469CB"/>
    <w:rsid w:val="00546B80"/>
    <w:rsid w:val="005472AB"/>
    <w:rsid w:val="005478E5"/>
    <w:rsid w:val="00550216"/>
    <w:rsid w:val="0055028B"/>
    <w:rsid w:val="00550830"/>
    <w:rsid w:val="00551E25"/>
    <w:rsid w:val="0055228E"/>
    <w:rsid w:val="00552440"/>
    <w:rsid w:val="00552C6A"/>
    <w:rsid w:val="005532CE"/>
    <w:rsid w:val="00553AB2"/>
    <w:rsid w:val="005547EC"/>
    <w:rsid w:val="00554EC1"/>
    <w:rsid w:val="005551BB"/>
    <w:rsid w:val="0055738C"/>
    <w:rsid w:val="00557863"/>
    <w:rsid w:val="00557A79"/>
    <w:rsid w:val="00557BBF"/>
    <w:rsid w:val="005600ED"/>
    <w:rsid w:val="00560789"/>
    <w:rsid w:val="005614EA"/>
    <w:rsid w:val="00561856"/>
    <w:rsid w:val="0056186F"/>
    <w:rsid w:val="00561A2A"/>
    <w:rsid w:val="00561B40"/>
    <w:rsid w:val="00561C10"/>
    <w:rsid w:val="00562982"/>
    <w:rsid w:val="005632DD"/>
    <w:rsid w:val="00563429"/>
    <w:rsid w:val="005634A4"/>
    <w:rsid w:val="005644A0"/>
    <w:rsid w:val="00564F46"/>
    <w:rsid w:val="005657B9"/>
    <w:rsid w:val="00566542"/>
    <w:rsid w:val="005668A9"/>
    <w:rsid w:val="00566ABE"/>
    <w:rsid w:val="005673C4"/>
    <w:rsid w:val="00567B10"/>
    <w:rsid w:val="00571801"/>
    <w:rsid w:val="00571910"/>
    <w:rsid w:val="00571E62"/>
    <w:rsid w:val="005735F7"/>
    <w:rsid w:val="0057396F"/>
    <w:rsid w:val="00573D69"/>
    <w:rsid w:val="005742BF"/>
    <w:rsid w:val="00576AE7"/>
    <w:rsid w:val="00576EB7"/>
    <w:rsid w:val="0057733A"/>
    <w:rsid w:val="00577AA9"/>
    <w:rsid w:val="0058089B"/>
    <w:rsid w:val="00580AC1"/>
    <w:rsid w:val="00581365"/>
    <w:rsid w:val="005813BD"/>
    <w:rsid w:val="00582D47"/>
    <w:rsid w:val="00582E3D"/>
    <w:rsid w:val="00583B1A"/>
    <w:rsid w:val="00583ECD"/>
    <w:rsid w:val="00584DB1"/>
    <w:rsid w:val="00585D54"/>
    <w:rsid w:val="005861B9"/>
    <w:rsid w:val="005865F0"/>
    <w:rsid w:val="00586D41"/>
    <w:rsid w:val="00587323"/>
    <w:rsid w:val="005902A5"/>
    <w:rsid w:val="005906E0"/>
    <w:rsid w:val="0059147E"/>
    <w:rsid w:val="00592542"/>
    <w:rsid w:val="00592929"/>
    <w:rsid w:val="00592B78"/>
    <w:rsid w:val="00593009"/>
    <w:rsid w:val="00593138"/>
    <w:rsid w:val="00593140"/>
    <w:rsid w:val="00593341"/>
    <w:rsid w:val="0059363D"/>
    <w:rsid w:val="00593C1B"/>
    <w:rsid w:val="00595066"/>
    <w:rsid w:val="005955A5"/>
    <w:rsid w:val="005963DF"/>
    <w:rsid w:val="00596766"/>
    <w:rsid w:val="00596E0E"/>
    <w:rsid w:val="005971BA"/>
    <w:rsid w:val="005A08E4"/>
    <w:rsid w:val="005A0AF7"/>
    <w:rsid w:val="005A266F"/>
    <w:rsid w:val="005A4044"/>
    <w:rsid w:val="005A498A"/>
    <w:rsid w:val="005A52E7"/>
    <w:rsid w:val="005A5663"/>
    <w:rsid w:val="005A58D3"/>
    <w:rsid w:val="005A5BCD"/>
    <w:rsid w:val="005A637F"/>
    <w:rsid w:val="005A688C"/>
    <w:rsid w:val="005A760F"/>
    <w:rsid w:val="005A7A95"/>
    <w:rsid w:val="005A7EE3"/>
    <w:rsid w:val="005B05F1"/>
    <w:rsid w:val="005B07C0"/>
    <w:rsid w:val="005B0CDA"/>
    <w:rsid w:val="005B1CEB"/>
    <w:rsid w:val="005B245F"/>
    <w:rsid w:val="005B2803"/>
    <w:rsid w:val="005B2815"/>
    <w:rsid w:val="005B2A1D"/>
    <w:rsid w:val="005B363F"/>
    <w:rsid w:val="005B3D00"/>
    <w:rsid w:val="005B45A4"/>
    <w:rsid w:val="005B47EA"/>
    <w:rsid w:val="005B48F4"/>
    <w:rsid w:val="005B52EC"/>
    <w:rsid w:val="005B5BB4"/>
    <w:rsid w:val="005B5DD2"/>
    <w:rsid w:val="005B676C"/>
    <w:rsid w:val="005B6927"/>
    <w:rsid w:val="005B6D83"/>
    <w:rsid w:val="005B769C"/>
    <w:rsid w:val="005B7975"/>
    <w:rsid w:val="005B7F50"/>
    <w:rsid w:val="005C0455"/>
    <w:rsid w:val="005C0FF7"/>
    <w:rsid w:val="005C12CC"/>
    <w:rsid w:val="005C1D01"/>
    <w:rsid w:val="005C1E6F"/>
    <w:rsid w:val="005C2182"/>
    <w:rsid w:val="005C218F"/>
    <w:rsid w:val="005C2921"/>
    <w:rsid w:val="005C2BD4"/>
    <w:rsid w:val="005C3414"/>
    <w:rsid w:val="005C3801"/>
    <w:rsid w:val="005C42D5"/>
    <w:rsid w:val="005C43D8"/>
    <w:rsid w:val="005C45B6"/>
    <w:rsid w:val="005C4CA5"/>
    <w:rsid w:val="005C6B9D"/>
    <w:rsid w:val="005C6FF8"/>
    <w:rsid w:val="005C7638"/>
    <w:rsid w:val="005C7EA8"/>
    <w:rsid w:val="005D1584"/>
    <w:rsid w:val="005D17B2"/>
    <w:rsid w:val="005D32D1"/>
    <w:rsid w:val="005D354A"/>
    <w:rsid w:val="005D3C74"/>
    <w:rsid w:val="005D5902"/>
    <w:rsid w:val="005D592D"/>
    <w:rsid w:val="005D5C7F"/>
    <w:rsid w:val="005D76E1"/>
    <w:rsid w:val="005E04FA"/>
    <w:rsid w:val="005E09CC"/>
    <w:rsid w:val="005E18AC"/>
    <w:rsid w:val="005E3149"/>
    <w:rsid w:val="005E32DA"/>
    <w:rsid w:val="005E33BF"/>
    <w:rsid w:val="005E390F"/>
    <w:rsid w:val="005E4000"/>
    <w:rsid w:val="005E5E55"/>
    <w:rsid w:val="005E6631"/>
    <w:rsid w:val="005E68E1"/>
    <w:rsid w:val="005E6D36"/>
    <w:rsid w:val="005E7161"/>
    <w:rsid w:val="005E7420"/>
    <w:rsid w:val="005E743F"/>
    <w:rsid w:val="005E757C"/>
    <w:rsid w:val="005E7D7C"/>
    <w:rsid w:val="005E7E8C"/>
    <w:rsid w:val="005E7FDB"/>
    <w:rsid w:val="005F0589"/>
    <w:rsid w:val="005F12B3"/>
    <w:rsid w:val="005F148A"/>
    <w:rsid w:val="005F2924"/>
    <w:rsid w:val="005F3500"/>
    <w:rsid w:val="005F36B9"/>
    <w:rsid w:val="005F39C0"/>
    <w:rsid w:val="005F3DED"/>
    <w:rsid w:val="005F53E2"/>
    <w:rsid w:val="005F5F55"/>
    <w:rsid w:val="005F6B2B"/>
    <w:rsid w:val="005F6B7D"/>
    <w:rsid w:val="005F7188"/>
    <w:rsid w:val="00600342"/>
    <w:rsid w:val="00600A3D"/>
    <w:rsid w:val="00601817"/>
    <w:rsid w:val="00602CE2"/>
    <w:rsid w:val="0060327E"/>
    <w:rsid w:val="00603B21"/>
    <w:rsid w:val="006040FD"/>
    <w:rsid w:val="006048D9"/>
    <w:rsid w:val="00604ACB"/>
    <w:rsid w:val="006054D0"/>
    <w:rsid w:val="00605659"/>
    <w:rsid w:val="00605EEA"/>
    <w:rsid w:val="006068F2"/>
    <w:rsid w:val="00606FD2"/>
    <w:rsid w:val="00607679"/>
    <w:rsid w:val="0061059C"/>
    <w:rsid w:val="006114C1"/>
    <w:rsid w:val="00611FBB"/>
    <w:rsid w:val="006125C0"/>
    <w:rsid w:val="00612BBB"/>
    <w:rsid w:val="00613166"/>
    <w:rsid w:val="0061397E"/>
    <w:rsid w:val="00613AD3"/>
    <w:rsid w:val="0061514C"/>
    <w:rsid w:val="00615676"/>
    <w:rsid w:val="00615D55"/>
    <w:rsid w:val="00617A11"/>
    <w:rsid w:val="00617D15"/>
    <w:rsid w:val="0062030A"/>
    <w:rsid w:val="00620877"/>
    <w:rsid w:val="00622742"/>
    <w:rsid w:val="0062275E"/>
    <w:rsid w:val="00623286"/>
    <w:rsid w:val="00623EF1"/>
    <w:rsid w:val="00625624"/>
    <w:rsid w:val="00625C44"/>
    <w:rsid w:val="00625DE2"/>
    <w:rsid w:val="00626376"/>
    <w:rsid w:val="0062647A"/>
    <w:rsid w:val="00626496"/>
    <w:rsid w:val="0062662A"/>
    <w:rsid w:val="0062667F"/>
    <w:rsid w:val="00626828"/>
    <w:rsid w:val="006268BE"/>
    <w:rsid w:val="00626A91"/>
    <w:rsid w:val="00626DC4"/>
    <w:rsid w:val="00626EE2"/>
    <w:rsid w:val="00626F48"/>
    <w:rsid w:val="0063085A"/>
    <w:rsid w:val="006309EE"/>
    <w:rsid w:val="00630B19"/>
    <w:rsid w:val="006310D4"/>
    <w:rsid w:val="006311E2"/>
    <w:rsid w:val="006328E5"/>
    <w:rsid w:val="00632A2E"/>
    <w:rsid w:val="006333A9"/>
    <w:rsid w:val="006334E2"/>
    <w:rsid w:val="006335A5"/>
    <w:rsid w:val="006340FB"/>
    <w:rsid w:val="006343C0"/>
    <w:rsid w:val="00635F3E"/>
    <w:rsid w:val="006360F2"/>
    <w:rsid w:val="006378A5"/>
    <w:rsid w:val="0064199D"/>
    <w:rsid w:val="00642144"/>
    <w:rsid w:val="00643C4C"/>
    <w:rsid w:val="0064668C"/>
    <w:rsid w:val="00646B02"/>
    <w:rsid w:val="00646BE1"/>
    <w:rsid w:val="006479E4"/>
    <w:rsid w:val="00647EC1"/>
    <w:rsid w:val="0065032F"/>
    <w:rsid w:val="00650845"/>
    <w:rsid w:val="00652ECE"/>
    <w:rsid w:val="00653674"/>
    <w:rsid w:val="00653D4A"/>
    <w:rsid w:val="0065434B"/>
    <w:rsid w:val="006548A4"/>
    <w:rsid w:val="006551E2"/>
    <w:rsid w:val="006557C3"/>
    <w:rsid w:val="00655D3E"/>
    <w:rsid w:val="006569CA"/>
    <w:rsid w:val="00656B47"/>
    <w:rsid w:val="00660137"/>
    <w:rsid w:val="006604B4"/>
    <w:rsid w:val="006610FC"/>
    <w:rsid w:val="00664248"/>
    <w:rsid w:val="00664A6F"/>
    <w:rsid w:val="00664C69"/>
    <w:rsid w:val="0066634E"/>
    <w:rsid w:val="00666968"/>
    <w:rsid w:val="00666F0D"/>
    <w:rsid w:val="00667300"/>
    <w:rsid w:val="00667816"/>
    <w:rsid w:val="00670151"/>
    <w:rsid w:val="00670408"/>
    <w:rsid w:val="00670760"/>
    <w:rsid w:val="00670B5D"/>
    <w:rsid w:val="0067199C"/>
    <w:rsid w:val="00671D0C"/>
    <w:rsid w:val="00671EA2"/>
    <w:rsid w:val="006727E6"/>
    <w:rsid w:val="00672BF5"/>
    <w:rsid w:val="00673039"/>
    <w:rsid w:val="006731CA"/>
    <w:rsid w:val="006732B3"/>
    <w:rsid w:val="006735B4"/>
    <w:rsid w:val="00673DA7"/>
    <w:rsid w:val="00674324"/>
    <w:rsid w:val="00674339"/>
    <w:rsid w:val="00675C14"/>
    <w:rsid w:val="00676E41"/>
    <w:rsid w:val="00676F3A"/>
    <w:rsid w:val="00680820"/>
    <w:rsid w:val="00680E1A"/>
    <w:rsid w:val="00680F41"/>
    <w:rsid w:val="00680F63"/>
    <w:rsid w:val="006810B7"/>
    <w:rsid w:val="00681547"/>
    <w:rsid w:val="00681AB6"/>
    <w:rsid w:val="00681C67"/>
    <w:rsid w:val="00681EE5"/>
    <w:rsid w:val="006828D7"/>
    <w:rsid w:val="00683A3E"/>
    <w:rsid w:val="00684A82"/>
    <w:rsid w:val="00684EEE"/>
    <w:rsid w:val="006850EB"/>
    <w:rsid w:val="00686842"/>
    <w:rsid w:val="00686D93"/>
    <w:rsid w:val="00686E2C"/>
    <w:rsid w:val="00686F2D"/>
    <w:rsid w:val="00687419"/>
    <w:rsid w:val="00687E7F"/>
    <w:rsid w:val="0069015A"/>
    <w:rsid w:val="00690CC5"/>
    <w:rsid w:val="006914F1"/>
    <w:rsid w:val="00692719"/>
    <w:rsid w:val="0069273B"/>
    <w:rsid w:val="00692984"/>
    <w:rsid w:val="00692D86"/>
    <w:rsid w:val="00693A78"/>
    <w:rsid w:val="00694784"/>
    <w:rsid w:val="00694C71"/>
    <w:rsid w:val="00696537"/>
    <w:rsid w:val="00696653"/>
    <w:rsid w:val="00696BE0"/>
    <w:rsid w:val="006975AD"/>
    <w:rsid w:val="00697960"/>
    <w:rsid w:val="00697B1D"/>
    <w:rsid w:val="00697D62"/>
    <w:rsid w:val="006A1530"/>
    <w:rsid w:val="006A1F55"/>
    <w:rsid w:val="006A31DF"/>
    <w:rsid w:val="006A3A37"/>
    <w:rsid w:val="006A523D"/>
    <w:rsid w:val="006A55F2"/>
    <w:rsid w:val="006A5C8F"/>
    <w:rsid w:val="006A6CE0"/>
    <w:rsid w:val="006A7AF9"/>
    <w:rsid w:val="006B0155"/>
    <w:rsid w:val="006B0845"/>
    <w:rsid w:val="006B1707"/>
    <w:rsid w:val="006B3061"/>
    <w:rsid w:val="006B3567"/>
    <w:rsid w:val="006B3B33"/>
    <w:rsid w:val="006B3F6D"/>
    <w:rsid w:val="006B455E"/>
    <w:rsid w:val="006B4E8E"/>
    <w:rsid w:val="006B5AEA"/>
    <w:rsid w:val="006B60CA"/>
    <w:rsid w:val="006B61FC"/>
    <w:rsid w:val="006B7663"/>
    <w:rsid w:val="006B7AE2"/>
    <w:rsid w:val="006B7DD1"/>
    <w:rsid w:val="006C27BD"/>
    <w:rsid w:val="006C2DF4"/>
    <w:rsid w:val="006C313A"/>
    <w:rsid w:val="006C4444"/>
    <w:rsid w:val="006C4705"/>
    <w:rsid w:val="006C5764"/>
    <w:rsid w:val="006C6072"/>
    <w:rsid w:val="006C6395"/>
    <w:rsid w:val="006C7956"/>
    <w:rsid w:val="006D030B"/>
    <w:rsid w:val="006D051E"/>
    <w:rsid w:val="006D06CE"/>
    <w:rsid w:val="006D0D2D"/>
    <w:rsid w:val="006D0D71"/>
    <w:rsid w:val="006D14D9"/>
    <w:rsid w:val="006D190F"/>
    <w:rsid w:val="006D2A6A"/>
    <w:rsid w:val="006D2F1B"/>
    <w:rsid w:val="006D32C2"/>
    <w:rsid w:val="006D35B7"/>
    <w:rsid w:val="006D382A"/>
    <w:rsid w:val="006D3ADA"/>
    <w:rsid w:val="006D455D"/>
    <w:rsid w:val="006D4DAE"/>
    <w:rsid w:val="006D50DA"/>
    <w:rsid w:val="006D5532"/>
    <w:rsid w:val="006D56C5"/>
    <w:rsid w:val="006D6953"/>
    <w:rsid w:val="006D739A"/>
    <w:rsid w:val="006D7630"/>
    <w:rsid w:val="006D7BDA"/>
    <w:rsid w:val="006E05DD"/>
    <w:rsid w:val="006E0D3B"/>
    <w:rsid w:val="006E1201"/>
    <w:rsid w:val="006E1882"/>
    <w:rsid w:val="006E1DE0"/>
    <w:rsid w:val="006E1E11"/>
    <w:rsid w:val="006E26B1"/>
    <w:rsid w:val="006E3618"/>
    <w:rsid w:val="006E541F"/>
    <w:rsid w:val="006E55BC"/>
    <w:rsid w:val="006E5A28"/>
    <w:rsid w:val="006F04B2"/>
    <w:rsid w:val="006F0B17"/>
    <w:rsid w:val="006F0C69"/>
    <w:rsid w:val="006F1182"/>
    <w:rsid w:val="006F11E4"/>
    <w:rsid w:val="006F15AE"/>
    <w:rsid w:val="006F1E2C"/>
    <w:rsid w:val="006F2182"/>
    <w:rsid w:val="006F28A4"/>
    <w:rsid w:val="006F37CB"/>
    <w:rsid w:val="006F4AC9"/>
    <w:rsid w:val="006F5704"/>
    <w:rsid w:val="006F5FE2"/>
    <w:rsid w:val="006F6AB4"/>
    <w:rsid w:val="006F6BFB"/>
    <w:rsid w:val="006F6D00"/>
    <w:rsid w:val="006F7CCD"/>
    <w:rsid w:val="00700353"/>
    <w:rsid w:val="007003EF"/>
    <w:rsid w:val="00700545"/>
    <w:rsid w:val="007009F6"/>
    <w:rsid w:val="00700D89"/>
    <w:rsid w:val="00701C17"/>
    <w:rsid w:val="00702685"/>
    <w:rsid w:val="00702CA3"/>
    <w:rsid w:val="00703399"/>
    <w:rsid w:val="00705CB9"/>
    <w:rsid w:val="00705EC9"/>
    <w:rsid w:val="00706844"/>
    <w:rsid w:val="007068BF"/>
    <w:rsid w:val="00706AA7"/>
    <w:rsid w:val="007072E6"/>
    <w:rsid w:val="007103D6"/>
    <w:rsid w:val="00710AF7"/>
    <w:rsid w:val="00711A7C"/>
    <w:rsid w:val="007121CF"/>
    <w:rsid w:val="007123CA"/>
    <w:rsid w:val="007127BD"/>
    <w:rsid w:val="00712884"/>
    <w:rsid w:val="00712887"/>
    <w:rsid w:val="00713262"/>
    <w:rsid w:val="0071357E"/>
    <w:rsid w:val="007136AE"/>
    <w:rsid w:val="00713F00"/>
    <w:rsid w:val="0071405A"/>
    <w:rsid w:val="00714B65"/>
    <w:rsid w:val="007156C9"/>
    <w:rsid w:val="00715BFF"/>
    <w:rsid w:val="00716270"/>
    <w:rsid w:val="00716849"/>
    <w:rsid w:val="00716FC7"/>
    <w:rsid w:val="00717288"/>
    <w:rsid w:val="0071752B"/>
    <w:rsid w:val="007178F0"/>
    <w:rsid w:val="00717B41"/>
    <w:rsid w:val="00720024"/>
    <w:rsid w:val="007206E4"/>
    <w:rsid w:val="00720FAD"/>
    <w:rsid w:val="00721393"/>
    <w:rsid w:val="00721811"/>
    <w:rsid w:val="0072201E"/>
    <w:rsid w:val="0072277B"/>
    <w:rsid w:val="00724156"/>
    <w:rsid w:val="00724370"/>
    <w:rsid w:val="00725387"/>
    <w:rsid w:val="00725851"/>
    <w:rsid w:val="00727861"/>
    <w:rsid w:val="0072789F"/>
    <w:rsid w:val="007278BA"/>
    <w:rsid w:val="00727DAF"/>
    <w:rsid w:val="007311E9"/>
    <w:rsid w:val="007312B6"/>
    <w:rsid w:val="00731318"/>
    <w:rsid w:val="007316B7"/>
    <w:rsid w:val="00731E65"/>
    <w:rsid w:val="00732093"/>
    <w:rsid w:val="00733569"/>
    <w:rsid w:val="00733709"/>
    <w:rsid w:val="00733B1C"/>
    <w:rsid w:val="00733C15"/>
    <w:rsid w:val="007347FE"/>
    <w:rsid w:val="00734E60"/>
    <w:rsid w:val="00735593"/>
    <w:rsid w:val="007359C6"/>
    <w:rsid w:val="007360B3"/>
    <w:rsid w:val="00736D8A"/>
    <w:rsid w:val="00737D83"/>
    <w:rsid w:val="00737DB1"/>
    <w:rsid w:val="00740610"/>
    <w:rsid w:val="00740C7F"/>
    <w:rsid w:val="00741649"/>
    <w:rsid w:val="00741F34"/>
    <w:rsid w:val="0074299C"/>
    <w:rsid w:val="0074311C"/>
    <w:rsid w:val="00743C74"/>
    <w:rsid w:val="00743F50"/>
    <w:rsid w:val="007440CA"/>
    <w:rsid w:val="007447F1"/>
    <w:rsid w:val="00744BC3"/>
    <w:rsid w:val="00744DB0"/>
    <w:rsid w:val="00744E2B"/>
    <w:rsid w:val="00744F79"/>
    <w:rsid w:val="00745858"/>
    <w:rsid w:val="007459B7"/>
    <w:rsid w:val="00746077"/>
    <w:rsid w:val="0074727C"/>
    <w:rsid w:val="007476BE"/>
    <w:rsid w:val="00747E0B"/>
    <w:rsid w:val="00750362"/>
    <w:rsid w:val="00750514"/>
    <w:rsid w:val="00751799"/>
    <w:rsid w:val="00751D91"/>
    <w:rsid w:val="00751F45"/>
    <w:rsid w:val="00752879"/>
    <w:rsid w:val="00752CBA"/>
    <w:rsid w:val="00753445"/>
    <w:rsid w:val="007537B4"/>
    <w:rsid w:val="007539FF"/>
    <w:rsid w:val="00753EFC"/>
    <w:rsid w:val="00754163"/>
    <w:rsid w:val="007541F7"/>
    <w:rsid w:val="007554A5"/>
    <w:rsid w:val="007558F2"/>
    <w:rsid w:val="00755921"/>
    <w:rsid w:val="00755CC4"/>
    <w:rsid w:val="0075602E"/>
    <w:rsid w:val="007562AB"/>
    <w:rsid w:val="00756528"/>
    <w:rsid w:val="007568CF"/>
    <w:rsid w:val="00756950"/>
    <w:rsid w:val="00756FF1"/>
    <w:rsid w:val="00757090"/>
    <w:rsid w:val="0075799D"/>
    <w:rsid w:val="0076046F"/>
    <w:rsid w:val="007609B3"/>
    <w:rsid w:val="00760E0D"/>
    <w:rsid w:val="007619B5"/>
    <w:rsid w:val="007625F8"/>
    <w:rsid w:val="00762C5F"/>
    <w:rsid w:val="00763495"/>
    <w:rsid w:val="0076489F"/>
    <w:rsid w:val="00765304"/>
    <w:rsid w:val="007654BB"/>
    <w:rsid w:val="007658BD"/>
    <w:rsid w:val="00765EC3"/>
    <w:rsid w:val="00765FD5"/>
    <w:rsid w:val="0076773D"/>
    <w:rsid w:val="00770A56"/>
    <w:rsid w:val="007720E7"/>
    <w:rsid w:val="00772D07"/>
    <w:rsid w:val="0077365B"/>
    <w:rsid w:val="007736A9"/>
    <w:rsid w:val="007745FB"/>
    <w:rsid w:val="00774A3A"/>
    <w:rsid w:val="00774E12"/>
    <w:rsid w:val="00774FD2"/>
    <w:rsid w:val="00775683"/>
    <w:rsid w:val="00775A11"/>
    <w:rsid w:val="00776177"/>
    <w:rsid w:val="0077652D"/>
    <w:rsid w:val="0077778A"/>
    <w:rsid w:val="00777812"/>
    <w:rsid w:val="00777A7B"/>
    <w:rsid w:val="00777DFF"/>
    <w:rsid w:val="00777FE1"/>
    <w:rsid w:val="00780366"/>
    <w:rsid w:val="00780CBE"/>
    <w:rsid w:val="00780CC0"/>
    <w:rsid w:val="00780E0C"/>
    <w:rsid w:val="007814B1"/>
    <w:rsid w:val="0078156B"/>
    <w:rsid w:val="00781663"/>
    <w:rsid w:val="00781F38"/>
    <w:rsid w:val="00782941"/>
    <w:rsid w:val="00782CBB"/>
    <w:rsid w:val="00782DD9"/>
    <w:rsid w:val="00783610"/>
    <w:rsid w:val="007841FC"/>
    <w:rsid w:val="00784702"/>
    <w:rsid w:val="0078557D"/>
    <w:rsid w:val="00785E25"/>
    <w:rsid w:val="00786309"/>
    <w:rsid w:val="007871DB"/>
    <w:rsid w:val="007872C8"/>
    <w:rsid w:val="00787402"/>
    <w:rsid w:val="0079067E"/>
    <w:rsid w:val="0079078B"/>
    <w:rsid w:val="007907E4"/>
    <w:rsid w:val="007910BE"/>
    <w:rsid w:val="00792C1F"/>
    <w:rsid w:val="0079407D"/>
    <w:rsid w:val="0079522C"/>
    <w:rsid w:val="0079531C"/>
    <w:rsid w:val="00796CC4"/>
    <w:rsid w:val="00796E2C"/>
    <w:rsid w:val="007975E7"/>
    <w:rsid w:val="00797662"/>
    <w:rsid w:val="007A0198"/>
    <w:rsid w:val="007A0ABA"/>
    <w:rsid w:val="007A105F"/>
    <w:rsid w:val="007A19AB"/>
    <w:rsid w:val="007A2DF8"/>
    <w:rsid w:val="007A3669"/>
    <w:rsid w:val="007A3863"/>
    <w:rsid w:val="007A44C5"/>
    <w:rsid w:val="007A4AFE"/>
    <w:rsid w:val="007A5AF0"/>
    <w:rsid w:val="007A5E1B"/>
    <w:rsid w:val="007A5EC7"/>
    <w:rsid w:val="007A6471"/>
    <w:rsid w:val="007A6996"/>
    <w:rsid w:val="007A6D9A"/>
    <w:rsid w:val="007A6EE7"/>
    <w:rsid w:val="007A6F74"/>
    <w:rsid w:val="007A7D76"/>
    <w:rsid w:val="007B0532"/>
    <w:rsid w:val="007B05FE"/>
    <w:rsid w:val="007B0B66"/>
    <w:rsid w:val="007B0D77"/>
    <w:rsid w:val="007B1009"/>
    <w:rsid w:val="007B265A"/>
    <w:rsid w:val="007B4C95"/>
    <w:rsid w:val="007B4D38"/>
    <w:rsid w:val="007B4D50"/>
    <w:rsid w:val="007B56AA"/>
    <w:rsid w:val="007B589E"/>
    <w:rsid w:val="007B6014"/>
    <w:rsid w:val="007B61BB"/>
    <w:rsid w:val="007B6357"/>
    <w:rsid w:val="007B6B6C"/>
    <w:rsid w:val="007B712C"/>
    <w:rsid w:val="007C1102"/>
    <w:rsid w:val="007C136E"/>
    <w:rsid w:val="007C1C4D"/>
    <w:rsid w:val="007C280F"/>
    <w:rsid w:val="007C48FA"/>
    <w:rsid w:val="007C4A62"/>
    <w:rsid w:val="007C4AD0"/>
    <w:rsid w:val="007C4DEE"/>
    <w:rsid w:val="007C51AF"/>
    <w:rsid w:val="007C54AE"/>
    <w:rsid w:val="007C5722"/>
    <w:rsid w:val="007C5A11"/>
    <w:rsid w:val="007C5B1A"/>
    <w:rsid w:val="007C6689"/>
    <w:rsid w:val="007C79A6"/>
    <w:rsid w:val="007C7C0D"/>
    <w:rsid w:val="007D162C"/>
    <w:rsid w:val="007D1833"/>
    <w:rsid w:val="007D28DD"/>
    <w:rsid w:val="007D2A3A"/>
    <w:rsid w:val="007D2FEA"/>
    <w:rsid w:val="007D3453"/>
    <w:rsid w:val="007D36A1"/>
    <w:rsid w:val="007D3A31"/>
    <w:rsid w:val="007D413B"/>
    <w:rsid w:val="007D44B0"/>
    <w:rsid w:val="007D5847"/>
    <w:rsid w:val="007D5BB5"/>
    <w:rsid w:val="007D681B"/>
    <w:rsid w:val="007D6CCC"/>
    <w:rsid w:val="007D75B9"/>
    <w:rsid w:val="007E0DBD"/>
    <w:rsid w:val="007E0E5E"/>
    <w:rsid w:val="007E0E61"/>
    <w:rsid w:val="007E17F6"/>
    <w:rsid w:val="007E19C0"/>
    <w:rsid w:val="007E1AEE"/>
    <w:rsid w:val="007E2428"/>
    <w:rsid w:val="007E28F6"/>
    <w:rsid w:val="007E39A9"/>
    <w:rsid w:val="007E4536"/>
    <w:rsid w:val="007E4C05"/>
    <w:rsid w:val="007E5AF5"/>
    <w:rsid w:val="007E62A6"/>
    <w:rsid w:val="007E708A"/>
    <w:rsid w:val="007E7392"/>
    <w:rsid w:val="007E73FA"/>
    <w:rsid w:val="007E7555"/>
    <w:rsid w:val="007E77E6"/>
    <w:rsid w:val="007E7AE9"/>
    <w:rsid w:val="007F0CB0"/>
    <w:rsid w:val="007F1722"/>
    <w:rsid w:val="007F1B66"/>
    <w:rsid w:val="007F1C09"/>
    <w:rsid w:val="007F20B6"/>
    <w:rsid w:val="007F25C1"/>
    <w:rsid w:val="007F2BB6"/>
    <w:rsid w:val="007F347E"/>
    <w:rsid w:val="007F3489"/>
    <w:rsid w:val="007F3F62"/>
    <w:rsid w:val="007F406E"/>
    <w:rsid w:val="007F4685"/>
    <w:rsid w:val="007F480D"/>
    <w:rsid w:val="007F50F6"/>
    <w:rsid w:val="007F589F"/>
    <w:rsid w:val="007F5AF4"/>
    <w:rsid w:val="007F5B6E"/>
    <w:rsid w:val="007F5DDB"/>
    <w:rsid w:val="007F64B9"/>
    <w:rsid w:val="007F6507"/>
    <w:rsid w:val="007F6834"/>
    <w:rsid w:val="007F71B3"/>
    <w:rsid w:val="008005C3"/>
    <w:rsid w:val="008006DC"/>
    <w:rsid w:val="00800B4C"/>
    <w:rsid w:val="00800C87"/>
    <w:rsid w:val="00800F20"/>
    <w:rsid w:val="00801136"/>
    <w:rsid w:val="00802172"/>
    <w:rsid w:val="00802CAC"/>
    <w:rsid w:val="00803A0C"/>
    <w:rsid w:val="00803BCA"/>
    <w:rsid w:val="008054CC"/>
    <w:rsid w:val="008059F2"/>
    <w:rsid w:val="00807562"/>
    <w:rsid w:val="00807B25"/>
    <w:rsid w:val="00810380"/>
    <w:rsid w:val="0081084F"/>
    <w:rsid w:val="00810948"/>
    <w:rsid w:val="00810B4C"/>
    <w:rsid w:val="00810C38"/>
    <w:rsid w:val="00810FD2"/>
    <w:rsid w:val="008111A2"/>
    <w:rsid w:val="00811395"/>
    <w:rsid w:val="00811CF3"/>
    <w:rsid w:val="00811F68"/>
    <w:rsid w:val="008137C3"/>
    <w:rsid w:val="00814346"/>
    <w:rsid w:val="00814624"/>
    <w:rsid w:val="00814A18"/>
    <w:rsid w:val="008151F9"/>
    <w:rsid w:val="00816253"/>
    <w:rsid w:val="00816297"/>
    <w:rsid w:val="008162E0"/>
    <w:rsid w:val="008169B8"/>
    <w:rsid w:val="00817863"/>
    <w:rsid w:val="00820019"/>
    <w:rsid w:val="00820B8A"/>
    <w:rsid w:val="00821FFD"/>
    <w:rsid w:val="00822502"/>
    <w:rsid w:val="00822B5E"/>
    <w:rsid w:val="00823298"/>
    <w:rsid w:val="0082384C"/>
    <w:rsid w:val="008241E6"/>
    <w:rsid w:val="00824DF7"/>
    <w:rsid w:val="008260FA"/>
    <w:rsid w:val="008262CB"/>
    <w:rsid w:val="008265F2"/>
    <w:rsid w:val="008268AB"/>
    <w:rsid w:val="00826C06"/>
    <w:rsid w:val="008303F5"/>
    <w:rsid w:val="00830791"/>
    <w:rsid w:val="00831EC4"/>
    <w:rsid w:val="00831F8B"/>
    <w:rsid w:val="00832988"/>
    <w:rsid w:val="00833BDC"/>
    <w:rsid w:val="00833CD6"/>
    <w:rsid w:val="00833E63"/>
    <w:rsid w:val="00834341"/>
    <w:rsid w:val="008354BB"/>
    <w:rsid w:val="00835A21"/>
    <w:rsid w:val="00835A60"/>
    <w:rsid w:val="00836B8C"/>
    <w:rsid w:val="00836BEF"/>
    <w:rsid w:val="00836E31"/>
    <w:rsid w:val="0083748D"/>
    <w:rsid w:val="0083749E"/>
    <w:rsid w:val="008374A5"/>
    <w:rsid w:val="008374B5"/>
    <w:rsid w:val="00837B09"/>
    <w:rsid w:val="0084037E"/>
    <w:rsid w:val="0084047C"/>
    <w:rsid w:val="0084061C"/>
    <w:rsid w:val="0084112C"/>
    <w:rsid w:val="0084167F"/>
    <w:rsid w:val="008422E6"/>
    <w:rsid w:val="00842826"/>
    <w:rsid w:val="00842B36"/>
    <w:rsid w:val="00843488"/>
    <w:rsid w:val="00843DE6"/>
    <w:rsid w:val="008451FF"/>
    <w:rsid w:val="00845F4D"/>
    <w:rsid w:val="0084624D"/>
    <w:rsid w:val="00846C22"/>
    <w:rsid w:val="00847023"/>
    <w:rsid w:val="008474EB"/>
    <w:rsid w:val="00847624"/>
    <w:rsid w:val="00847C5B"/>
    <w:rsid w:val="008508D5"/>
    <w:rsid w:val="00850E30"/>
    <w:rsid w:val="008512DC"/>
    <w:rsid w:val="008515DF"/>
    <w:rsid w:val="00851F3D"/>
    <w:rsid w:val="0085212D"/>
    <w:rsid w:val="00852B5C"/>
    <w:rsid w:val="00852B64"/>
    <w:rsid w:val="00852DB7"/>
    <w:rsid w:val="00852E21"/>
    <w:rsid w:val="00852E6C"/>
    <w:rsid w:val="00853091"/>
    <w:rsid w:val="0085471C"/>
    <w:rsid w:val="008552C3"/>
    <w:rsid w:val="00855AA5"/>
    <w:rsid w:val="00856040"/>
    <w:rsid w:val="00856068"/>
    <w:rsid w:val="0085616B"/>
    <w:rsid w:val="0085626C"/>
    <w:rsid w:val="00856369"/>
    <w:rsid w:val="00856B8D"/>
    <w:rsid w:val="0086021C"/>
    <w:rsid w:val="008607D8"/>
    <w:rsid w:val="00860F2D"/>
    <w:rsid w:val="0086108D"/>
    <w:rsid w:val="0086119C"/>
    <w:rsid w:val="008618F2"/>
    <w:rsid w:val="00861B3F"/>
    <w:rsid w:val="00861E94"/>
    <w:rsid w:val="00862B63"/>
    <w:rsid w:val="008636D3"/>
    <w:rsid w:val="00863D11"/>
    <w:rsid w:val="00864BDC"/>
    <w:rsid w:val="00864E2C"/>
    <w:rsid w:val="008651AC"/>
    <w:rsid w:val="008654E9"/>
    <w:rsid w:val="00865E5B"/>
    <w:rsid w:val="008661D3"/>
    <w:rsid w:val="008669A6"/>
    <w:rsid w:val="008674B1"/>
    <w:rsid w:val="00867934"/>
    <w:rsid w:val="00867B53"/>
    <w:rsid w:val="00867BCE"/>
    <w:rsid w:val="0087018D"/>
    <w:rsid w:val="0087048A"/>
    <w:rsid w:val="00871CCB"/>
    <w:rsid w:val="00871E10"/>
    <w:rsid w:val="00871E2E"/>
    <w:rsid w:val="008724F9"/>
    <w:rsid w:val="008727C3"/>
    <w:rsid w:val="00872B54"/>
    <w:rsid w:val="00873431"/>
    <w:rsid w:val="00874113"/>
    <w:rsid w:val="008742D6"/>
    <w:rsid w:val="008745DA"/>
    <w:rsid w:val="0087499D"/>
    <w:rsid w:val="00874DEB"/>
    <w:rsid w:val="008757C0"/>
    <w:rsid w:val="00876B76"/>
    <w:rsid w:val="00876E38"/>
    <w:rsid w:val="00877913"/>
    <w:rsid w:val="00880F5D"/>
    <w:rsid w:val="00881EBD"/>
    <w:rsid w:val="00882335"/>
    <w:rsid w:val="00882448"/>
    <w:rsid w:val="00882E8D"/>
    <w:rsid w:val="008835F3"/>
    <w:rsid w:val="0088396C"/>
    <w:rsid w:val="00883A2D"/>
    <w:rsid w:val="00885100"/>
    <w:rsid w:val="008862DC"/>
    <w:rsid w:val="0088633E"/>
    <w:rsid w:val="008879DD"/>
    <w:rsid w:val="0089008A"/>
    <w:rsid w:val="00890695"/>
    <w:rsid w:val="008913DE"/>
    <w:rsid w:val="0089190A"/>
    <w:rsid w:val="008931D1"/>
    <w:rsid w:val="00893890"/>
    <w:rsid w:val="00893D0F"/>
    <w:rsid w:val="008946F5"/>
    <w:rsid w:val="00894F45"/>
    <w:rsid w:val="00896885"/>
    <w:rsid w:val="00896E89"/>
    <w:rsid w:val="0089705E"/>
    <w:rsid w:val="008979E8"/>
    <w:rsid w:val="00897E21"/>
    <w:rsid w:val="00897EC5"/>
    <w:rsid w:val="008A01D0"/>
    <w:rsid w:val="008A0A14"/>
    <w:rsid w:val="008A144B"/>
    <w:rsid w:val="008A1AE0"/>
    <w:rsid w:val="008A1D36"/>
    <w:rsid w:val="008A250E"/>
    <w:rsid w:val="008A3043"/>
    <w:rsid w:val="008A39C3"/>
    <w:rsid w:val="008A3BAD"/>
    <w:rsid w:val="008A4EA0"/>
    <w:rsid w:val="008A4F25"/>
    <w:rsid w:val="008A75E6"/>
    <w:rsid w:val="008A77CB"/>
    <w:rsid w:val="008A7A21"/>
    <w:rsid w:val="008B004B"/>
    <w:rsid w:val="008B0B72"/>
    <w:rsid w:val="008B23EF"/>
    <w:rsid w:val="008B2DE3"/>
    <w:rsid w:val="008B30C7"/>
    <w:rsid w:val="008B3177"/>
    <w:rsid w:val="008B3609"/>
    <w:rsid w:val="008B3C2D"/>
    <w:rsid w:val="008B49C4"/>
    <w:rsid w:val="008B4B59"/>
    <w:rsid w:val="008B4E42"/>
    <w:rsid w:val="008B533E"/>
    <w:rsid w:val="008B5703"/>
    <w:rsid w:val="008C0FBE"/>
    <w:rsid w:val="008C32C5"/>
    <w:rsid w:val="008C367D"/>
    <w:rsid w:val="008C3F9A"/>
    <w:rsid w:val="008C486D"/>
    <w:rsid w:val="008C4C79"/>
    <w:rsid w:val="008C4E0F"/>
    <w:rsid w:val="008C535C"/>
    <w:rsid w:val="008C61A3"/>
    <w:rsid w:val="008C637F"/>
    <w:rsid w:val="008C6679"/>
    <w:rsid w:val="008C6934"/>
    <w:rsid w:val="008C7846"/>
    <w:rsid w:val="008C7BA6"/>
    <w:rsid w:val="008D02BA"/>
    <w:rsid w:val="008D0AE2"/>
    <w:rsid w:val="008D2E88"/>
    <w:rsid w:val="008D3710"/>
    <w:rsid w:val="008D373F"/>
    <w:rsid w:val="008D3AE3"/>
    <w:rsid w:val="008D41AD"/>
    <w:rsid w:val="008D425F"/>
    <w:rsid w:val="008D42E1"/>
    <w:rsid w:val="008D4702"/>
    <w:rsid w:val="008D5E7E"/>
    <w:rsid w:val="008D619B"/>
    <w:rsid w:val="008D6686"/>
    <w:rsid w:val="008D706D"/>
    <w:rsid w:val="008D7873"/>
    <w:rsid w:val="008E0B80"/>
    <w:rsid w:val="008E0FFA"/>
    <w:rsid w:val="008E172F"/>
    <w:rsid w:val="008E1991"/>
    <w:rsid w:val="008E1DAF"/>
    <w:rsid w:val="008E1DC4"/>
    <w:rsid w:val="008E3C33"/>
    <w:rsid w:val="008E454C"/>
    <w:rsid w:val="008E4889"/>
    <w:rsid w:val="008E52CD"/>
    <w:rsid w:val="008E5E51"/>
    <w:rsid w:val="008E6AF3"/>
    <w:rsid w:val="008E6D49"/>
    <w:rsid w:val="008F0213"/>
    <w:rsid w:val="008F09F6"/>
    <w:rsid w:val="008F19D4"/>
    <w:rsid w:val="008F1AD8"/>
    <w:rsid w:val="008F20D0"/>
    <w:rsid w:val="008F24E4"/>
    <w:rsid w:val="008F2966"/>
    <w:rsid w:val="008F2CE5"/>
    <w:rsid w:val="008F332C"/>
    <w:rsid w:val="008F462A"/>
    <w:rsid w:val="008F47F7"/>
    <w:rsid w:val="008F4C4A"/>
    <w:rsid w:val="008F4DB3"/>
    <w:rsid w:val="008F7218"/>
    <w:rsid w:val="008F722D"/>
    <w:rsid w:val="008F750C"/>
    <w:rsid w:val="0090035A"/>
    <w:rsid w:val="0090039A"/>
    <w:rsid w:val="00900872"/>
    <w:rsid w:val="0090101C"/>
    <w:rsid w:val="00901CE6"/>
    <w:rsid w:val="0090254F"/>
    <w:rsid w:val="009026F0"/>
    <w:rsid w:val="00902C00"/>
    <w:rsid w:val="009030D9"/>
    <w:rsid w:val="009034A1"/>
    <w:rsid w:val="00903E1A"/>
    <w:rsid w:val="00904BB6"/>
    <w:rsid w:val="00905CE9"/>
    <w:rsid w:val="0090671F"/>
    <w:rsid w:val="00907350"/>
    <w:rsid w:val="00910969"/>
    <w:rsid w:val="00910CC3"/>
    <w:rsid w:val="009112D5"/>
    <w:rsid w:val="009112EE"/>
    <w:rsid w:val="00911388"/>
    <w:rsid w:val="00911AA0"/>
    <w:rsid w:val="009121E2"/>
    <w:rsid w:val="009131CD"/>
    <w:rsid w:val="00913907"/>
    <w:rsid w:val="00913A96"/>
    <w:rsid w:val="00915000"/>
    <w:rsid w:val="0091583A"/>
    <w:rsid w:val="00915B4B"/>
    <w:rsid w:val="00916D61"/>
    <w:rsid w:val="00917111"/>
    <w:rsid w:val="0091730C"/>
    <w:rsid w:val="009203FA"/>
    <w:rsid w:val="0092084D"/>
    <w:rsid w:val="0092088E"/>
    <w:rsid w:val="00922365"/>
    <w:rsid w:val="00922872"/>
    <w:rsid w:val="00923065"/>
    <w:rsid w:val="00923821"/>
    <w:rsid w:val="00923BBC"/>
    <w:rsid w:val="00923E0F"/>
    <w:rsid w:val="009249BB"/>
    <w:rsid w:val="009252CD"/>
    <w:rsid w:val="009252F1"/>
    <w:rsid w:val="009255A1"/>
    <w:rsid w:val="00925834"/>
    <w:rsid w:val="00926391"/>
    <w:rsid w:val="00927759"/>
    <w:rsid w:val="00931D48"/>
    <w:rsid w:val="00932BB9"/>
    <w:rsid w:val="009349FB"/>
    <w:rsid w:val="00935619"/>
    <w:rsid w:val="00935B09"/>
    <w:rsid w:val="00936321"/>
    <w:rsid w:val="0093777B"/>
    <w:rsid w:val="0093780B"/>
    <w:rsid w:val="00937F3C"/>
    <w:rsid w:val="009403A3"/>
    <w:rsid w:val="009409E4"/>
    <w:rsid w:val="00941378"/>
    <w:rsid w:val="0094158C"/>
    <w:rsid w:val="00941EA7"/>
    <w:rsid w:val="0094226D"/>
    <w:rsid w:val="009430EE"/>
    <w:rsid w:val="009435FB"/>
    <w:rsid w:val="009437EF"/>
    <w:rsid w:val="009438A9"/>
    <w:rsid w:val="0094400A"/>
    <w:rsid w:val="0094490D"/>
    <w:rsid w:val="009455AB"/>
    <w:rsid w:val="00945847"/>
    <w:rsid w:val="009463B2"/>
    <w:rsid w:val="009469FD"/>
    <w:rsid w:val="00946A04"/>
    <w:rsid w:val="00946C9C"/>
    <w:rsid w:val="009471C7"/>
    <w:rsid w:val="00951D20"/>
    <w:rsid w:val="00954502"/>
    <w:rsid w:val="0095486F"/>
    <w:rsid w:val="00954F4E"/>
    <w:rsid w:val="00956B9C"/>
    <w:rsid w:val="00956C69"/>
    <w:rsid w:val="009577DE"/>
    <w:rsid w:val="009600A0"/>
    <w:rsid w:val="0096010B"/>
    <w:rsid w:val="009601AF"/>
    <w:rsid w:val="00960BCA"/>
    <w:rsid w:val="00960C15"/>
    <w:rsid w:val="00960DEF"/>
    <w:rsid w:val="00961123"/>
    <w:rsid w:val="00961A2E"/>
    <w:rsid w:val="00962944"/>
    <w:rsid w:val="00962AB6"/>
    <w:rsid w:val="0096323B"/>
    <w:rsid w:val="009633A4"/>
    <w:rsid w:val="00963474"/>
    <w:rsid w:val="0096355C"/>
    <w:rsid w:val="00963A89"/>
    <w:rsid w:val="00963C36"/>
    <w:rsid w:val="009644CF"/>
    <w:rsid w:val="00964963"/>
    <w:rsid w:val="00965069"/>
    <w:rsid w:val="0096606F"/>
    <w:rsid w:val="009661A6"/>
    <w:rsid w:val="00966B86"/>
    <w:rsid w:val="009704CF"/>
    <w:rsid w:val="00971BDE"/>
    <w:rsid w:val="00972C02"/>
    <w:rsid w:val="009731EE"/>
    <w:rsid w:val="009733C8"/>
    <w:rsid w:val="00973422"/>
    <w:rsid w:val="0097347B"/>
    <w:rsid w:val="00973D6A"/>
    <w:rsid w:val="00974347"/>
    <w:rsid w:val="009749C6"/>
    <w:rsid w:val="00975252"/>
    <w:rsid w:val="009756AE"/>
    <w:rsid w:val="00975876"/>
    <w:rsid w:val="009769E5"/>
    <w:rsid w:val="0097735E"/>
    <w:rsid w:val="00980BEC"/>
    <w:rsid w:val="0098139B"/>
    <w:rsid w:val="00982677"/>
    <w:rsid w:val="009828FC"/>
    <w:rsid w:val="00982B9D"/>
    <w:rsid w:val="009835B4"/>
    <w:rsid w:val="00983B14"/>
    <w:rsid w:val="00984324"/>
    <w:rsid w:val="00987EBD"/>
    <w:rsid w:val="00990412"/>
    <w:rsid w:val="00990481"/>
    <w:rsid w:val="00990E24"/>
    <w:rsid w:val="00990E27"/>
    <w:rsid w:val="00991775"/>
    <w:rsid w:val="009933BE"/>
    <w:rsid w:val="0099446F"/>
    <w:rsid w:val="00994541"/>
    <w:rsid w:val="00994712"/>
    <w:rsid w:val="00994FE4"/>
    <w:rsid w:val="00995C97"/>
    <w:rsid w:val="00995DE3"/>
    <w:rsid w:val="00996BF2"/>
    <w:rsid w:val="009972AE"/>
    <w:rsid w:val="0099788E"/>
    <w:rsid w:val="00997C91"/>
    <w:rsid w:val="009A0031"/>
    <w:rsid w:val="009A04E4"/>
    <w:rsid w:val="009A092C"/>
    <w:rsid w:val="009A0F34"/>
    <w:rsid w:val="009A0F71"/>
    <w:rsid w:val="009A1200"/>
    <w:rsid w:val="009A21BE"/>
    <w:rsid w:val="009A2E3E"/>
    <w:rsid w:val="009A40AD"/>
    <w:rsid w:val="009A41B9"/>
    <w:rsid w:val="009A4812"/>
    <w:rsid w:val="009A505B"/>
    <w:rsid w:val="009A570C"/>
    <w:rsid w:val="009A592F"/>
    <w:rsid w:val="009A5C82"/>
    <w:rsid w:val="009A65B7"/>
    <w:rsid w:val="009A68D2"/>
    <w:rsid w:val="009A7466"/>
    <w:rsid w:val="009B039D"/>
    <w:rsid w:val="009B0423"/>
    <w:rsid w:val="009B092D"/>
    <w:rsid w:val="009B0EE0"/>
    <w:rsid w:val="009B226E"/>
    <w:rsid w:val="009B227A"/>
    <w:rsid w:val="009B32C7"/>
    <w:rsid w:val="009B3475"/>
    <w:rsid w:val="009B3F80"/>
    <w:rsid w:val="009B4A05"/>
    <w:rsid w:val="009B4C01"/>
    <w:rsid w:val="009B5066"/>
    <w:rsid w:val="009B67C9"/>
    <w:rsid w:val="009B68F0"/>
    <w:rsid w:val="009B6C76"/>
    <w:rsid w:val="009B7044"/>
    <w:rsid w:val="009B7323"/>
    <w:rsid w:val="009B7952"/>
    <w:rsid w:val="009C1021"/>
    <w:rsid w:val="009C16A8"/>
    <w:rsid w:val="009C1F23"/>
    <w:rsid w:val="009C258A"/>
    <w:rsid w:val="009C2B7F"/>
    <w:rsid w:val="009C2FD7"/>
    <w:rsid w:val="009C3DAB"/>
    <w:rsid w:val="009C428B"/>
    <w:rsid w:val="009C4C1A"/>
    <w:rsid w:val="009C5231"/>
    <w:rsid w:val="009C5441"/>
    <w:rsid w:val="009C5DE1"/>
    <w:rsid w:val="009C5E41"/>
    <w:rsid w:val="009C6C17"/>
    <w:rsid w:val="009C6C58"/>
    <w:rsid w:val="009C6F7D"/>
    <w:rsid w:val="009C7435"/>
    <w:rsid w:val="009C7D01"/>
    <w:rsid w:val="009D08E6"/>
    <w:rsid w:val="009D0E75"/>
    <w:rsid w:val="009D142A"/>
    <w:rsid w:val="009D1C60"/>
    <w:rsid w:val="009D24B1"/>
    <w:rsid w:val="009D338C"/>
    <w:rsid w:val="009D3743"/>
    <w:rsid w:val="009D3D81"/>
    <w:rsid w:val="009D42BC"/>
    <w:rsid w:val="009D45A6"/>
    <w:rsid w:val="009D4B11"/>
    <w:rsid w:val="009D4ED0"/>
    <w:rsid w:val="009D596F"/>
    <w:rsid w:val="009D5B1A"/>
    <w:rsid w:val="009D5EF5"/>
    <w:rsid w:val="009D7980"/>
    <w:rsid w:val="009D7A2D"/>
    <w:rsid w:val="009E0743"/>
    <w:rsid w:val="009E0892"/>
    <w:rsid w:val="009E0EC9"/>
    <w:rsid w:val="009E13AF"/>
    <w:rsid w:val="009E1965"/>
    <w:rsid w:val="009E1B67"/>
    <w:rsid w:val="009E1F04"/>
    <w:rsid w:val="009E1F20"/>
    <w:rsid w:val="009E23C7"/>
    <w:rsid w:val="009E2EF0"/>
    <w:rsid w:val="009E3E59"/>
    <w:rsid w:val="009E56D4"/>
    <w:rsid w:val="009E76DB"/>
    <w:rsid w:val="009E7767"/>
    <w:rsid w:val="009E780D"/>
    <w:rsid w:val="009E7980"/>
    <w:rsid w:val="009E7C72"/>
    <w:rsid w:val="009F05B5"/>
    <w:rsid w:val="009F1BC2"/>
    <w:rsid w:val="009F1C28"/>
    <w:rsid w:val="009F270F"/>
    <w:rsid w:val="009F2956"/>
    <w:rsid w:val="009F3EAD"/>
    <w:rsid w:val="009F3EEB"/>
    <w:rsid w:val="009F413B"/>
    <w:rsid w:val="009F48F8"/>
    <w:rsid w:val="009F55F4"/>
    <w:rsid w:val="009F5920"/>
    <w:rsid w:val="009F6593"/>
    <w:rsid w:val="009F6D78"/>
    <w:rsid w:val="009F729A"/>
    <w:rsid w:val="009F7533"/>
    <w:rsid w:val="00A0170E"/>
    <w:rsid w:val="00A01FC1"/>
    <w:rsid w:val="00A022D8"/>
    <w:rsid w:val="00A02C58"/>
    <w:rsid w:val="00A03863"/>
    <w:rsid w:val="00A03927"/>
    <w:rsid w:val="00A03AC1"/>
    <w:rsid w:val="00A04550"/>
    <w:rsid w:val="00A04FB0"/>
    <w:rsid w:val="00A0506B"/>
    <w:rsid w:val="00A05253"/>
    <w:rsid w:val="00A0592D"/>
    <w:rsid w:val="00A06B05"/>
    <w:rsid w:val="00A076A5"/>
    <w:rsid w:val="00A100E3"/>
    <w:rsid w:val="00A110AF"/>
    <w:rsid w:val="00A11486"/>
    <w:rsid w:val="00A117B7"/>
    <w:rsid w:val="00A12A8C"/>
    <w:rsid w:val="00A12B38"/>
    <w:rsid w:val="00A12BD4"/>
    <w:rsid w:val="00A12D03"/>
    <w:rsid w:val="00A12E34"/>
    <w:rsid w:val="00A13408"/>
    <w:rsid w:val="00A13587"/>
    <w:rsid w:val="00A13CC0"/>
    <w:rsid w:val="00A1414B"/>
    <w:rsid w:val="00A1583B"/>
    <w:rsid w:val="00A15C4E"/>
    <w:rsid w:val="00A15FBA"/>
    <w:rsid w:val="00A16253"/>
    <w:rsid w:val="00A168BE"/>
    <w:rsid w:val="00A17728"/>
    <w:rsid w:val="00A2019F"/>
    <w:rsid w:val="00A203BE"/>
    <w:rsid w:val="00A20917"/>
    <w:rsid w:val="00A22007"/>
    <w:rsid w:val="00A22573"/>
    <w:rsid w:val="00A22E9C"/>
    <w:rsid w:val="00A2478E"/>
    <w:rsid w:val="00A2492F"/>
    <w:rsid w:val="00A25252"/>
    <w:rsid w:val="00A26D97"/>
    <w:rsid w:val="00A275BD"/>
    <w:rsid w:val="00A303FD"/>
    <w:rsid w:val="00A3043B"/>
    <w:rsid w:val="00A32741"/>
    <w:rsid w:val="00A32885"/>
    <w:rsid w:val="00A32FB7"/>
    <w:rsid w:val="00A35072"/>
    <w:rsid w:val="00A365F5"/>
    <w:rsid w:val="00A37939"/>
    <w:rsid w:val="00A37E22"/>
    <w:rsid w:val="00A40435"/>
    <w:rsid w:val="00A40516"/>
    <w:rsid w:val="00A4066F"/>
    <w:rsid w:val="00A4071E"/>
    <w:rsid w:val="00A40752"/>
    <w:rsid w:val="00A4177C"/>
    <w:rsid w:val="00A4206B"/>
    <w:rsid w:val="00A429C1"/>
    <w:rsid w:val="00A43162"/>
    <w:rsid w:val="00A4319C"/>
    <w:rsid w:val="00A43207"/>
    <w:rsid w:val="00A43544"/>
    <w:rsid w:val="00A43C59"/>
    <w:rsid w:val="00A43F76"/>
    <w:rsid w:val="00A44821"/>
    <w:rsid w:val="00A45116"/>
    <w:rsid w:val="00A45211"/>
    <w:rsid w:val="00A452F4"/>
    <w:rsid w:val="00A453D4"/>
    <w:rsid w:val="00A45C5D"/>
    <w:rsid w:val="00A46A6D"/>
    <w:rsid w:val="00A47472"/>
    <w:rsid w:val="00A477F2"/>
    <w:rsid w:val="00A47BD6"/>
    <w:rsid w:val="00A47D9E"/>
    <w:rsid w:val="00A50680"/>
    <w:rsid w:val="00A519F7"/>
    <w:rsid w:val="00A52141"/>
    <w:rsid w:val="00A52314"/>
    <w:rsid w:val="00A532CD"/>
    <w:rsid w:val="00A5357B"/>
    <w:rsid w:val="00A54400"/>
    <w:rsid w:val="00A545C0"/>
    <w:rsid w:val="00A546CC"/>
    <w:rsid w:val="00A548A9"/>
    <w:rsid w:val="00A548D9"/>
    <w:rsid w:val="00A55064"/>
    <w:rsid w:val="00A55B8A"/>
    <w:rsid w:val="00A5616F"/>
    <w:rsid w:val="00A566A0"/>
    <w:rsid w:val="00A571A8"/>
    <w:rsid w:val="00A57CF4"/>
    <w:rsid w:val="00A57DEA"/>
    <w:rsid w:val="00A60262"/>
    <w:rsid w:val="00A60BC6"/>
    <w:rsid w:val="00A60C90"/>
    <w:rsid w:val="00A60C94"/>
    <w:rsid w:val="00A61E7C"/>
    <w:rsid w:val="00A62DA3"/>
    <w:rsid w:val="00A63279"/>
    <w:rsid w:val="00A6331D"/>
    <w:rsid w:val="00A63B81"/>
    <w:rsid w:val="00A64910"/>
    <w:rsid w:val="00A64FEF"/>
    <w:rsid w:val="00A6676C"/>
    <w:rsid w:val="00A67444"/>
    <w:rsid w:val="00A67F52"/>
    <w:rsid w:val="00A67F6C"/>
    <w:rsid w:val="00A70E73"/>
    <w:rsid w:val="00A71928"/>
    <w:rsid w:val="00A71C7D"/>
    <w:rsid w:val="00A72E7C"/>
    <w:rsid w:val="00A7376F"/>
    <w:rsid w:val="00A74186"/>
    <w:rsid w:val="00A76403"/>
    <w:rsid w:val="00A77253"/>
    <w:rsid w:val="00A77DE2"/>
    <w:rsid w:val="00A80436"/>
    <w:rsid w:val="00A80441"/>
    <w:rsid w:val="00A8128D"/>
    <w:rsid w:val="00A81432"/>
    <w:rsid w:val="00A81528"/>
    <w:rsid w:val="00A83078"/>
    <w:rsid w:val="00A83463"/>
    <w:rsid w:val="00A83732"/>
    <w:rsid w:val="00A83A3A"/>
    <w:rsid w:val="00A83DBD"/>
    <w:rsid w:val="00A84C01"/>
    <w:rsid w:val="00A850B7"/>
    <w:rsid w:val="00A85705"/>
    <w:rsid w:val="00A86308"/>
    <w:rsid w:val="00A8641C"/>
    <w:rsid w:val="00A874B4"/>
    <w:rsid w:val="00A8771F"/>
    <w:rsid w:val="00A90280"/>
    <w:rsid w:val="00A90C2A"/>
    <w:rsid w:val="00A90D15"/>
    <w:rsid w:val="00A91B04"/>
    <w:rsid w:val="00A92CE2"/>
    <w:rsid w:val="00A93176"/>
    <w:rsid w:val="00A93B06"/>
    <w:rsid w:val="00A9495C"/>
    <w:rsid w:val="00A94AB6"/>
    <w:rsid w:val="00A9507B"/>
    <w:rsid w:val="00A952D6"/>
    <w:rsid w:val="00A95AEA"/>
    <w:rsid w:val="00A95F47"/>
    <w:rsid w:val="00A96961"/>
    <w:rsid w:val="00A96AC5"/>
    <w:rsid w:val="00A96B10"/>
    <w:rsid w:val="00A9713A"/>
    <w:rsid w:val="00A975E8"/>
    <w:rsid w:val="00AA0748"/>
    <w:rsid w:val="00AA0ACC"/>
    <w:rsid w:val="00AA32D4"/>
    <w:rsid w:val="00AA34D4"/>
    <w:rsid w:val="00AA3F3C"/>
    <w:rsid w:val="00AA4BF9"/>
    <w:rsid w:val="00AA6AFF"/>
    <w:rsid w:val="00AA6C77"/>
    <w:rsid w:val="00AA6DE8"/>
    <w:rsid w:val="00AA733E"/>
    <w:rsid w:val="00AA752D"/>
    <w:rsid w:val="00AA7AAB"/>
    <w:rsid w:val="00AA7D86"/>
    <w:rsid w:val="00AB0978"/>
    <w:rsid w:val="00AB0AF6"/>
    <w:rsid w:val="00AB13CE"/>
    <w:rsid w:val="00AB16BD"/>
    <w:rsid w:val="00AB18B9"/>
    <w:rsid w:val="00AB25F3"/>
    <w:rsid w:val="00AB26DC"/>
    <w:rsid w:val="00AB2A04"/>
    <w:rsid w:val="00AB2E63"/>
    <w:rsid w:val="00AB33FA"/>
    <w:rsid w:val="00AB3A83"/>
    <w:rsid w:val="00AB3F13"/>
    <w:rsid w:val="00AB41EA"/>
    <w:rsid w:val="00AB449A"/>
    <w:rsid w:val="00AB5052"/>
    <w:rsid w:val="00AB50D3"/>
    <w:rsid w:val="00AB52F8"/>
    <w:rsid w:val="00AB5418"/>
    <w:rsid w:val="00AB54CE"/>
    <w:rsid w:val="00AB558E"/>
    <w:rsid w:val="00AB5D08"/>
    <w:rsid w:val="00AB5EF2"/>
    <w:rsid w:val="00AB6748"/>
    <w:rsid w:val="00AB6DBA"/>
    <w:rsid w:val="00AB7017"/>
    <w:rsid w:val="00AB77D6"/>
    <w:rsid w:val="00AB782A"/>
    <w:rsid w:val="00AB7DD8"/>
    <w:rsid w:val="00AB7DD9"/>
    <w:rsid w:val="00AC069F"/>
    <w:rsid w:val="00AC06E3"/>
    <w:rsid w:val="00AC0987"/>
    <w:rsid w:val="00AC0A2F"/>
    <w:rsid w:val="00AC0F66"/>
    <w:rsid w:val="00AC1789"/>
    <w:rsid w:val="00AC207C"/>
    <w:rsid w:val="00AC3D21"/>
    <w:rsid w:val="00AC40CC"/>
    <w:rsid w:val="00AC4A3A"/>
    <w:rsid w:val="00AC573C"/>
    <w:rsid w:val="00AC5CAD"/>
    <w:rsid w:val="00AC775B"/>
    <w:rsid w:val="00AC7CA9"/>
    <w:rsid w:val="00AC7D16"/>
    <w:rsid w:val="00AD03AD"/>
    <w:rsid w:val="00AD06E4"/>
    <w:rsid w:val="00AD0C93"/>
    <w:rsid w:val="00AD1FA3"/>
    <w:rsid w:val="00AD206C"/>
    <w:rsid w:val="00AD2092"/>
    <w:rsid w:val="00AD2FAA"/>
    <w:rsid w:val="00AD331A"/>
    <w:rsid w:val="00AD3848"/>
    <w:rsid w:val="00AD39EF"/>
    <w:rsid w:val="00AD3D9E"/>
    <w:rsid w:val="00AD3F42"/>
    <w:rsid w:val="00AD49DC"/>
    <w:rsid w:val="00AD4F47"/>
    <w:rsid w:val="00AD559E"/>
    <w:rsid w:val="00AD5E95"/>
    <w:rsid w:val="00AD6627"/>
    <w:rsid w:val="00AD6792"/>
    <w:rsid w:val="00AD72AD"/>
    <w:rsid w:val="00AD7493"/>
    <w:rsid w:val="00AD768F"/>
    <w:rsid w:val="00AD7E3E"/>
    <w:rsid w:val="00AE0634"/>
    <w:rsid w:val="00AE085A"/>
    <w:rsid w:val="00AE0B18"/>
    <w:rsid w:val="00AE1159"/>
    <w:rsid w:val="00AE128B"/>
    <w:rsid w:val="00AE1972"/>
    <w:rsid w:val="00AE2FCF"/>
    <w:rsid w:val="00AE3701"/>
    <w:rsid w:val="00AE39F6"/>
    <w:rsid w:val="00AE4162"/>
    <w:rsid w:val="00AE50BD"/>
    <w:rsid w:val="00AE50DD"/>
    <w:rsid w:val="00AE53CA"/>
    <w:rsid w:val="00AE592A"/>
    <w:rsid w:val="00AE5C51"/>
    <w:rsid w:val="00AE6757"/>
    <w:rsid w:val="00AE7301"/>
    <w:rsid w:val="00AF04D1"/>
    <w:rsid w:val="00AF0EAE"/>
    <w:rsid w:val="00AF1514"/>
    <w:rsid w:val="00AF1C1D"/>
    <w:rsid w:val="00AF257C"/>
    <w:rsid w:val="00AF2922"/>
    <w:rsid w:val="00AF297D"/>
    <w:rsid w:val="00AF2B4D"/>
    <w:rsid w:val="00AF3267"/>
    <w:rsid w:val="00AF3487"/>
    <w:rsid w:val="00AF3836"/>
    <w:rsid w:val="00AF5A04"/>
    <w:rsid w:val="00AF5B6F"/>
    <w:rsid w:val="00AF631C"/>
    <w:rsid w:val="00AF67FE"/>
    <w:rsid w:val="00AF6821"/>
    <w:rsid w:val="00AF696D"/>
    <w:rsid w:val="00AF721E"/>
    <w:rsid w:val="00B005F5"/>
    <w:rsid w:val="00B00F51"/>
    <w:rsid w:val="00B0171E"/>
    <w:rsid w:val="00B01B02"/>
    <w:rsid w:val="00B01D70"/>
    <w:rsid w:val="00B01FC6"/>
    <w:rsid w:val="00B01FD3"/>
    <w:rsid w:val="00B022AD"/>
    <w:rsid w:val="00B0231A"/>
    <w:rsid w:val="00B03266"/>
    <w:rsid w:val="00B032D3"/>
    <w:rsid w:val="00B03307"/>
    <w:rsid w:val="00B034DA"/>
    <w:rsid w:val="00B036C7"/>
    <w:rsid w:val="00B0385A"/>
    <w:rsid w:val="00B04DAC"/>
    <w:rsid w:val="00B05111"/>
    <w:rsid w:val="00B05870"/>
    <w:rsid w:val="00B05B77"/>
    <w:rsid w:val="00B06546"/>
    <w:rsid w:val="00B06E06"/>
    <w:rsid w:val="00B1029F"/>
    <w:rsid w:val="00B11028"/>
    <w:rsid w:val="00B113E6"/>
    <w:rsid w:val="00B12038"/>
    <w:rsid w:val="00B1209E"/>
    <w:rsid w:val="00B136A1"/>
    <w:rsid w:val="00B13B14"/>
    <w:rsid w:val="00B13FCD"/>
    <w:rsid w:val="00B142D0"/>
    <w:rsid w:val="00B14562"/>
    <w:rsid w:val="00B14C87"/>
    <w:rsid w:val="00B162DB"/>
    <w:rsid w:val="00B16CE7"/>
    <w:rsid w:val="00B16CF4"/>
    <w:rsid w:val="00B17039"/>
    <w:rsid w:val="00B1722B"/>
    <w:rsid w:val="00B17676"/>
    <w:rsid w:val="00B176D0"/>
    <w:rsid w:val="00B17998"/>
    <w:rsid w:val="00B17DD7"/>
    <w:rsid w:val="00B2065E"/>
    <w:rsid w:val="00B2069C"/>
    <w:rsid w:val="00B20BDA"/>
    <w:rsid w:val="00B20E65"/>
    <w:rsid w:val="00B212B3"/>
    <w:rsid w:val="00B21C0B"/>
    <w:rsid w:val="00B22218"/>
    <w:rsid w:val="00B22315"/>
    <w:rsid w:val="00B225D3"/>
    <w:rsid w:val="00B23614"/>
    <w:rsid w:val="00B23DAE"/>
    <w:rsid w:val="00B24364"/>
    <w:rsid w:val="00B24582"/>
    <w:rsid w:val="00B253A6"/>
    <w:rsid w:val="00B255A3"/>
    <w:rsid w:val="00B258E7"/>
    <w:rsid w:val="00B25B35"/>
    <w:rsid w:val="00B25CBA"/>
    <w:rsid w:val="00B25EBC"/>
    <w:rsid w:val="00B2614F"/>
    <w:rsid w:val="00B26B12"/>
    <w:rsid w:val="00B2781D"/>
    <w:rsid w:val="00B27C71"/>
    <w:rsid w:val="00B306F0"/>
    <w:rsid w:val="00B315A4"/>
    <w:rsid w:val="00B329B2"/>
    <w:rsid w:val="00B33720"/>
    <w:rsid w:val="00B339A8"/>
    <w:rsid w:val="00B33E84"/>
    <w:rsid w:val="00B343C6"/>
    <w:rsid w:val="00B347D2"/>
    <w:rsid w:val="00B34E43"/>
    <w:rsid w:val="00B34E9F"/>
    <w:rsid w:val="00B35966"/>
    <w:rsid w:val="00B35C8F"/>
    <w:rsid w:val="00B3623B"/>
    <w:rsid w:val="00B365E2"/>
    <w:rsid w:val="00B36E0F"/>
    <w:rsid w:val="00B37DE3"/>
    <w:rsid w:val="00B40054"/>
    <w:rsid w:val="00B402E5"/>
    <w:rsid w:val="00B40AB2"/>
    <w:rsid w:val="00B40D48"/>
    <w:rsid w:val="00B40DD0"/>
    <w:rsid w:val="00B41091"/>
    <w:rsid w:val="00B41B1F"/>
    <w:rsid w:val="00B41C66"/>
    <w:rsid w:val="00B42301"/>
    <w:rsid w:val="00B42C80"/>
    <w:rsid w:val="00B431B7"/>
    <w:rsid w:val="00B434BC"/>
    <w:rsid w:val="00B435C2"/>
    <w:rsid w:val="00B4380C"/>
    <w:rsid w:val="00B43900"/>
    <w:rsid w:val="00B45B4B"/>
    <w:rsid w:val="00B460BD"/>
    <w:rsid w:val="00B46DF8"/>
    <w:rsid w:val="00B5073D"/>
    <w:rsid w:val="00B5099D"/>
    <w:rsid w:val="00B50B62"/>
    <w:rsid w:val="00B512F6"/>
    <w:rsid w:val="00B52B80"/>
    <w:rsid w:val="00B533EE"/>
    <w:rsid w:val="00B542B3"/>
    <w:rsid w:val="00B54740"/>
    <w:rsid w:val="00B548F6"/>
    <w:rsid w:val="00B55646"/>
    <w:rsid w:val="00B55F2E"/>
    <w:rsid w:val="00B572D8"/>
    <w:rsid w:val="00B57BA4"/>
    <w:rsid w:val="00B57EAA"/>
    <w:rsid w:val="00B600B8"/>
    <w:rsid w:val="00B601E7"/>
    <w:rsid w:val="00B60578"/>
    <w:rsid w:val="00B607B1"/>
    <w:rsid w:val="00B613A8"/>
    <w:rsid w:val="00B61965"/>
    <w:rsid w:val="00B62144"/>
    <w:rsid w:val="00B648CD"/>
    <w:rsid w:val="00B64C65"/>
    <w:rsid w:val="00B65811"/>
    <w:rsid w:val="00B675C4"/>
    <w:rsid w:val="00B70B88"/>
    <w:rsid w:val="00B70C95"/>
    <w:rsid w:val="00B71676"/>
    <w:rsid w:val="00B717F7"/>
    <w:rsid w:val="00B71F75"/>
    <w:rsid w:val="00B730D2"/>
    <w:rsid w:val="00B74006"/>
    <w:rsid w:val="00B74186"/>
    <w:rsid w:val="00B741D7"/>
    <w:rsid w:val="00B74E05"/>
    <w:rsid w:val="00B74EB3"/>
    <w:rsid w:val="00B74FB5"/>
    <w:rsid w:val="00B757D6"/>
    <w:rsid w:val="00B75A70"/>
    <w:rsid w:val="00B76462"/>
    <w:rsid w:val="00B77990"/>
    <w:rsid w:val="00B77A44"/>
    <w:rsid w:val="00B77FE3"/>
    <w:rsid w:val="00B806C9"/>
    <w:rsid w:val="00B80EE0"/>
    <w:rsid w:val="00B81134"/>
    <w:rsid w:val="00B813F1"/>
    <w:rsid w:val="00B81589"/>
    <w:rsid w:val="00B81BC1"/>
    <w:rsid w:val="00B8284D"/>
    <w:rsid w:val="00B82951"/>
    <w:rsid w:val="00B82CFF"/>
    <w:rsid w:val="00B83047"/>
    <w:rsid w:val="00B83C4B"/>
    <w:rsid w:val="00B83D02"/>
    <w:rsid w:val="00B84208"/>
    <w:rsid w:val="00B84DE9"/>
    <w:rsid w:val="00B86F6E"/>
    <w:rsid w:val="00B87D89"/>
    <w:rsid w:val="00B90827"/>
    <w:rsid w:val="00B91598"/>
    <w:rsid w:val="00B92BBA"/>
    <w:rsid w:val="00B92BE7"/>
    <w:rsid w:val="00B93133"/>
    <w:rsid w:val="00B93175"/>
    <w:rsid w:val="00B939DE"/>
    <w:rsid w:val="00B93E60"/>
    <w:rsid w:val="00B94C60"/>
    <w:rsid w:val="00B94E9F"/>
    <w:rsid w:val="00B95350"/>
    <w:rsid w:val="00B95C3C"/>
    <w:rsid w:val="00B95E10"/>
    <w:rsid w:val="00B9655F"/>
    <w:rsid w:val="00B969A0"/>
    <w:rsid w:val="00B97D57"/>
    <w:rsid w:val="00BA0343"/>
    <w:rsid w:val="00BA17BD"/>
    <w:rsid w:val="00BA1DD3"/>
    <w:rsid w:val="00BA2332"/>
    <w:rsid w:val="00BA2528"/>
    <w:rsid w:val="00BA2D39"/>
    <w:rsid w:val="00BA373A"/>
    <w:rsid w:val="00BA373D"/>
    <w:rsid w:val="00BA4BFF"/>
    <w:rsid w:val="00BA74D0"/>
    <w:rsid w:val="00BA7C02"/>
    <w:rsid w:val="00BB12DF"/>
    <w:rsid w:val="00BB1536"/>
    <w:rsid w:val="00BB169D"/>
    <w:rsid w:val="00BB1FE3"/>
    <w:rsid w:val="00BB2B30"/>
    <w:rsid w:val="00BB33E1"/>
    <w:rsid w:val="00BB3510"/>
    <w:rsid w:val="00BB39DD"/>
    <w:rsid w:val="00BB3E13"/>
    <w:rsid w:val="00BB42E3"/>
    <w:rsid w:val="00BB5075"/>
    <w:rsid w:val="00BB560B"/>
    <w:rsid w:val="00BB5AFD"/>
    <w:rsid w:val="00BB650B"/>
    <w:rsid w:val="00BB6A02"/>
    <w:rsid w:val="00BB709C"/>
    <w:rsid w:val="00BC0034"/>
    <w:rsid w:val="00BC15D1"/>
    <w:rsid w:val="00BC1C48"/>
    <w:rsid w:val="00BC1F68"/>
    <w:rsid w:val="00BC2579"/>
    <w:rsid w:val="00BC430F"/>
    <w:rsid w:val="00BC4352"/>
    <w:rsid w:val="00BC531D"/>
    <w:rsid w:val="00BC5B85"/>
    <w:rsid w:val="00BC608B"/>
    <w:rsid w:val="00BC6AB3"/>
    <w:rsid w:val="00BC71D8"/>
    <w:rsid w:val="00BC73BC"/>
    <w:rsid w:val="00BC7E9E"/>
    <w:rsid w:val="00BD1C7F"/>
    <w:rsid w:val="00BD1F72"/>
    <w:rsid w:val="00BD2CA8"/>
    <w:rsid w:val="00BD3316"/>
    <w:rsid w:val="00BD3A2F"/>
    <w:rsid w:val="00BD3C38"/>
    <w:rsid w:val="00BD429D"/>
    <w:rsid w:val="00BD449E"/>
    <w:rsid w:val="00BD47D6"/>
    <w:rsid w:val="00BD4F70"/>
    <w:rsid w:val="00BD51D0"/>
    <w:rsid w:val="00BD5866"/>
    <w:rsid w:val="00BD5DF9"/>
    <w:rsid w:val="00BD6B36"/>
    <w:rsid w:val="00BE0267"/>
    <w:rsid w:val="00BE1210"/>
    <w:rsid w:val="00BE1CEC"/>
    <w:rsid w:val="00BE41AE"/>
    <w:rsid w:val="00BE4ABF"/>
    <w:rsid w:val="00BE5457"/>
    <w:rsid w:val="00BE5B29"/>
    <w:rsid w:val="00BE6163"/>
    <w:rsid w:val="00BE7F59"/>
    <w:rsid w:val="00BF0350"/>
    <w:rsid w:val="00BF0385"/>
    <w:rsid w:val="00BF03BE"/>
    <w:rsid w:val="00BF0D7F"/>
    <w:rsid w:val="00BF1782"/>
    <w:rsid w:val="00BF2134"/>
    <w:rsid w:val="00BF24AA"/>
    <w:rsid w:val="00BF26D7"/>
    <w:rsid w:val="00BF3254"/>
    <w:rsid w:val="00BF354F"/>
    <w:rsid w:val="00BF3BAB"/>
    <w:rsid w:val="00BF4A92"/>
    <w:rsid w:val="00BF5184"/>
    <w:rsid w:val="00BF53A6"/>
    <w:rsid w:val="00BF561E"/>
    <w:rsid w:val="00BF56C4"/>
    <w:rsid w:val="00BF5749"/>
    <w:rsid w:val="00BF665E"/>
    <w:rsid w:val="00BF6774"/>
    <w:rsid w:val="00BF6AAD"/>
    <w:rsid w:val="00BF6BE8"/>
    <w:rsid w:val="00BF6E23"/>
    <w:rsid w:val="00BF708D"/>
    <w:rsid w:val="00BF7535"/>
    <w:rsid w:val="00BF7616"/>
    <w:rsid w:val="00BF7908"/>
    <w:rsid w:val="00C00D35"/>
    <w:rsid w:val="00C0137A"/>
    <w:rsid w:val="00C01E76"/>
    <w:rsid w:val="00C01F1B"/>
    <w:rsid w:val="00C02305"/>
    <w:rsid w:val="00C02942"/>
    <w:rsid w:val="00C02AD1"/>
    <w:rsid w:val="00C02BFE"/>
    <w:rsid w:val="00C03405"/>
    <w:rsid w:val="00C046CE"/>
    <w:rsid w:val="00C04981"/>
    <w:rsid w:val="00C05E58"/>
    <w:rsid w:val="00C0611B"/>
    <w:rsid w:val="00C065D9"/>
    <w:rsid w:val="00C06F37"/>
    <w:rsid w:val="00C0755F"/>
    <w:rsid w:val="00C10821"/>
    <w:rsid w:val="00C10CBC"/>
    <w:rsid w:val="00C10D9A"/>
    <w:rsid w:val="00C11787"/>
    <w:rsid w:val="00C11BB3"/>
    <w:rsid w:val="00C12020"/>
    <w:rsid w:val="00C124F1"/>
    <w:rsid w:val="00C132F9"/>
    <w:rsid w:val="00C138E2"/>
    <w:rsid w:val="00C14B3E"/>
    <w:rsid w:val="00C14F37"/>
    <w:rsid w:val="00C15C07"/>
    <w:rsid w:val="00C1606B"/>
    <w:rsid w:val="00C16171"/>
    <w:rsid w:val="00C163ED"/>
    <w:rsid w:val="00C17EB9"/>
    <w:rsid w:val="00C200DD"/>
    <w:rsid w:val="00C214E1"/>
    <w:rsid w:val="00C21768"/>
    <w:rsid w:val="00C21EC7"/>
    <w:rsid w:val="00C23E1D"/>
    <w:rsid w:val="00C24B71"/>
    <w:rsid w:val="00C24B9B"/>
    <w:rsid w:val="00C256BC"/>
    <w:rsid w:val="00C256FA"/>
    <w:rsid w:val="00C25723"/>
    <w:rsid w:val="00C27AA4"/>
    <w:rsid w:val="00C27EB8"/>
    <w:rsid w:val="00C302C8"/>
    <w:rsid w:val="00C30CB1"/>
    <w:rsid w:val="00C30DDC"/>
    <w:rsid w:val="00C30EB4"/>
    <w:rsid w:val="00C32317"/>
    <w:rsid w:val="00C32795"/>
    <w:rsid w:val="00C32A7C"/>
    <w:rsid w:val="00C33D51"/>
    <w:rsid w:val="00C343D6"/>
    <w:rsid w:val="00C34520"/>
    <w:rsid w:val="00C36CC7"/>
    <w:rsid w:val="00C371CD"/>
    <w:rsid w:val="00C40E08"/>
    <w:rsid w:val="00C40ECD"/>
    <w:rsid w:val="00C41479"/>
    <w:rsid w:val="00C422C6"/>
    <w:rsid w:val="00C42618"/>
    <w:rsid w:val="00C431DB"/>
    <w:rsid w:val="00C43636"/>
    <w:rsid w:val="00C45458"/>
    <w:rsid w:val="00C45DFF"/>
    <w:rsid w:val="00C46D45"/>
    <w:rsid w:val="00C470C4"/>
    <w:rsid w:val="00C47714"/>
    <w:rsid w:val="00C47909"/>
    <w:rsid w:val="00C47A62"/>
    <w:rsid w:val="00C50197"/>
    <w:rsid w:val="00C51A6A"/>
    <w:rsid w:val="00C52585"/>
    <w:rsid w:val="00C52C71"/>
    <w:rsid w:val="00C53B68"/>
    <w:rsid w:val="00C53C07"/>
    <w:rsid w:val="00C53CBE"/>
    <w:rsid w:val="00C53FBC"/>
    <w:rsid w:val="00C5453E"/>
    <w:rsid w:val="00C5467E"/>
    <w:rsid w:val="00C54F01"/>
    <w:rsid w:val="00C5648F"/>
    <w:rsid w:val="00C60383"/>
    <w:rsid w:val="00C609B4"/>
    <w:rsid w:val="00C61264"/>
    <w:rsid w:val="00C61490"/>
    <w:rsid w:val="00C614E7"/>
    <w:rsid w:val="00C61B8C"/>
    <w:rsid w:val="00C61F50"/>
    <w:rsid w:val="00C6213A"/>
    <w:rsid w:val="00C62499"/>
    <w:rsid w:val="00C632C1"/>
    <w:rsid w:val="00C63707"/>
    <w:rsid w:val="00C64030"/>
    <w:rsid w:val="00C658BB"/>
    <w:rsid w:val="00C66938"/>
    <w:rsid w:val="00C6773E"/>
    <w:rsid w:val="00C71465"/>
    <w:rsid w:val="00C71760"/>
    <w:rsid w:val="00C71F51"/>
    <w:rsid w:val="00C720F2"/>
    <w:rsid w:val="00C72242"/>
    <w:rsid w:val="00C72F00"/>
    <w:rsid w:val="00C72FDE"/>
    <w:rsid w:val="00C731EB"/>
    <w:rsid w:val="00C732AB"/>
    <w:rsid w:val="00C74500"/>
    <w:rsid w:val="00C74599"/>
    <w:rsid w:val="00C74F22"/>
    <w:rsid w:val="00C75150"/>
    <w:rsid w:val="00C759AD"/>
    <w:rsid w:val="00C75E12"/>
    <w:rsid w:val="00C75FAA"/>
    <w:rsid w:val="00C7668E"/>
    <w:rsid w:val="00C76840"/>
    <w:rsid w:val="00C77736"/>
    <w:rsid w:val="00C77CCA"/>
    <w:rsid w:val="00C77DA4"/>
    <w:rsid w:val="00C80E39"/>
    <w:rsid w:val="00C80EAD"/>
    <w:rsid w:val="00C80F07"/>
    <w:rsid w:val="00C81109"/>
    <w:rsid w:val="00C81A7A"/>
    <w:rsid w:val="00C847A1"/>
    <w:rsid w:val="00C84CDB"/>
    <w:rsid w:val="00C84E98"/>
    <w:rsid w:val="00C854EA"/>
    <w:rsid w:val="00C86457"/>
    <w:rsid w:val="00C8752C"/>
    <w:rsid w:val="00C87AC1"/>
    <w:rsid w:val="00C90138"/>
    <w:rsid w:val="00C906B8"/>
    <w:rsid w:val="00C931A4"/>
    <w:rsid w:val="00C93840"/>
    <w:rsid w:val="00C93A79"/>
    <w:rsid w:val="00C94A1A"/>
    <w:rsid w:val="00C94ACE"/>
    <w:rsid w:val="00C9523E"/>
    <w:rsid w:val="00C96C2D"/>
    <w:rsid w:val="00CA13AF"/>
    <w:rsid w:val="00CA1A68"/>
    <w:rsid w:val="00CA1E67"/>
    <w:rsid w:val="00CA283F"/>
    <w:rsid w:val="00CA2E50"/>
    <w:rsid w:val="00CA5A1A"/>
    <w:rsid w:val="00CA6D61"/>
    <w:rsid w:val="00CA6F7B"/>
    <w:rsid w:val="00CA71E3"/>
    <w:rsid w:val="00CA7305"/>
    <w:rsid w:val="00CA7A17"/>
    <w:rsid w:val="00CA7DBB"/>
    <w:rsid w:val="00CA7FB4"/>
    <w:rsid w:val="00CB0C31"/>
    <w:rsid w:val="00CB0CFC"/>
    <w:rsid w:val="00CB113F"/>
    <w:rsid w:val="00CB117B"/>
    <w:rsid w:val="00CB1C75"/>
    <w:rsid w:val="00CB200F"/>
    <w:rsid w:val="00CB236E"/>
    <w:rsid w:val="00CB2F50"/>
    <w:rsid w:val="00CB37C9"/>
    <w:rsid w:val="00CB38AC"/>
    <w:rsid w:val="00CB3953"/>
    <w:rsid w:val="00CB39E2"/>
    <w:rsid w:val="00CB3EE2"/>
    <w:rsid w:val="00CB607D"/>
    <w:rsid w:val="00CB62B5"/>
    <w:rsid w:val="00CB645E"/>
    <w:rsid w:val="00CB720D"/>
    <w:rsid w:val="00CB7EBC"/>
    <w:rsid w:val="00CC067E"/>
    <w:rsid w:val="00CC0ACB"/>
    <w:rsid w:val="00CC2106"/>
    <w:rsid w:val="00CC25D6"/>
    <w:rsid w:val="00CC3555"/>
    <w:rsid w:val="00CC3C6D"/>
    <w:rsid w:val="00CC444D"/>
    <w:rsid w:val="00CC45DB"/>
    <w:rsid w:val="00CC5BC9"/>
    <w:rsid w:val="00CC5E9E"/>
    <w:rsid w:val="00CC69D7"/>
    <w:rsid w:val="00CC7363"/>
    <w:rsid w:val="00CC755C"/>
    <w:rsid w:val="00CD07BC"/>
    <w:rsid w:val="00CD0937"/>
    <w:rsid w:val="00CD0BCB"/>
    <w:rsid w:val="00CD0C35"/>
    <w:rsid w:val="00CD1060"/>
    <w:rsid w:val="00CD1435"/>
    <w:rsid w:val="00CD1C00"/>
    <w:rsid w:val="00CD1D32"/>
    <w:rsid w:val="00CD268D"/>
    <w:rsid w:val="00CD3281"/>
    <w:rsid w:val="00CD33D3"/>
    <w:rsid w:val="00CD340D"/>
    <w:rsid w:val="00CD390A"/>
    <w:rsid w:val="00CD402F"/>
    <w:rsid w:val="00CD418A"/>
    <w:rsid w:val="00CD4341"/>
    <w:rsid w:val="00CD50CB"/>
    <w:rsid w:val="00CD5300"/>
    <w:rsid w:val="00CD57E3"/>
    <w:rsid w:val="00CD7200"/>
    <w:rsid w:val="00CD7C23"/>
    <w:rsid w:val="00CE01F6"/>
    <w:rsid w:val="00CE2254"/>
    <w:rsid w:val="00CE3311"/>
    <w:rsid w:val="00CE332E"/>
    <w:rsid w:val="00CE3502"/>
    <w:rsid w:val="00CE43FA"/>
    <w:rsid w:val="00CE4B1C"/>
    <w:rsid w:val="00CE4EAB"/>
    <w:rsid w:val="00CE5059"/>
    <w:rsid w:val="00CE6071"/>
    <w:rsid w:val="00CE673F"/>
    <w:rsid w:val="00CE6D13"/>
    <w:rsid w:val="00CF0175"/>
    <w:rsid w:val="00CF01DA"/>
    <w:rsid w:val="00CF0892"/>
    <w:rsid w:val="00CF10BE"/>
    <w:rsid w:val="00CF2114"/>
    <w:rsid w:val="00CF2146"/>
    <w:rsid w:val="00CF2E2F"/>
    <w:rsid w:val="00CF45D5"/>
    <w:rsid w:val="00CF4C15"/>
    <w:rsid w:val="00CF4C53"/>
    <w:rsid w:val="00CF4DCD"/>
    <w:rsid w:val="00CF4EFB"/>
    <w:rsid w:val="00CF5661"/>
    <w:rsid w:val="00CF56FD"/>
    <w:rsid w:val="00CF579A"/>
    <w:rsid w:val="00CF71D8"/>
    <w:rsid w:val="00D00368"/>
    <w:rsid w:val="00D0059C"/>
    <w:rsid w:val="00D0060C"/>
    <w:rsid w:val="00D0074F"/>
    <w:rsid w:val="00D00869"/>
    <w:rsid w:val="00D0105C"/>
    <w:rsid w:val="00D01577"/>
    <w:rsid w:val="00D017D4"/>
    <w:rsid w:val="00D01BDB"/>
    <w:rsid w:val="00D03332"/>
    <w:rsid w:val="00D036E7"/>
    <w:rsid w:val="00D044B3"/>
    <w:rsid w:val="00D05AA8"/>
    <w:rsid w:val="00D060AB"/>
    <w:rsid w:val="00D067F2"/>
    <w:rsid w:val="00D06E34"/>
    <w:rsid w:val="00D073A1"/>
    <w:rsid w:val="00D100D3"/>
    <w:rsid w:val="00D10359"/>
    <w:rsid w:val="00D1046F"/>
    <w:rsid w:val="00D104E5"/>
    <w:rsid w:val="00D11D0E"/>
    <w:rsid w:val="00D11D26"/>
    <w:rsid w:val="00D11FC6"/>
    <w:rsid w:val="00D12599"/>
    <w:rsid w:val="00D127B9"/>
    <w:rsid w:val="00D12BC6"/>
    <w:rsid w:val="00D1532C"/>
    <w:rsid w:val="00D1563E"/>
    <w:rsid w:val="00D15720"/>
    <w:rsid w:val="00D16708"/>
    <w:rsid w:val="00D17590"/>
    <w:rsid w:val="00D176CA"/>
    <w:rsid w:val="00D17925"/>
    <w:rsid w:val="00D20689"/>
    <w:rsid w:val="00D20CEE"/>
    <w:rsid w:val="00D20F46"/>
    <w:rsid w:val="00D212EE"/>
    <w:rsid w:val="00D22331"/>
    <w:rsid w:val="00D22D8D"/>
    <w:rsid w:val="00D22F0F"/>
    <w:rsid w:val="00D2365A"/>
    <w:rsid w:val="00D23BDF"/>
    <w:rsid w:val="00D23D7C"/>
    <w:rsid w:val="00D2455E"/>
    <w:rsid w:val="00D24953"/>
    <w:rsid w:val="00D24EF7"/>
    <w:rsid w:val="00D2603E"/>
    <w:rsid w:val="00D26192"/>
    <w:rsid w:val="00D263E2"/>
    <w:rsid w:val="00D2683E"/>
    <w:rsid w:val="00D26CD0"/>
    <w:rsid w:val="00D27726"/>
    <w:rsid w:val="00D27D89"/>
    <w:rsid w:val="00D30399"/>
    <w:rsid w:val="00D3047C"/>
    <w:rsid w:val="00D30B28"/>
    <w:rsid w:val="00D30D66"/>
    <w:rsid w:val="00D31D5D"/>
    <w:rsid w:val="00D31F41"/>
    <w:rsid w:val="00D33809"/>
    <w:rsid w:val="00D33B6F"/>
    <w:rsid w:val="00D33D69"/>
    <w:rsid w:val="00D33F27"/>
    <w:rsid w:val="00D35D4D"/>
    <w:rsid w:val="00D35E2B"/>
    <w:rsid w:val="00D35E9C"/>
    <w:rsid w:val="00D363E3"/>
    <w:rsid w:val="00D367EB"/>
    <w:rsid w:val="00D36BC9"/>
    <w:rsid w:val="00D36D45"/>
    <w:rsid w:val="00D36E49"/>
    <w:rsid w:val="00D36E67"/>
    <w:rsid w:val="00D37B21"/>
    <w:rsid w:val="00D405CC"/>
    <w:rsid w:val="00D409B0"/>
    <w:rsid w:val="00D411B2"/>
    <w:rsid w:val="00D41347"/>
    <w:rsid w:val="00D42A4B"/>
    <w:rsid w:val="00D44A15"/>
    <w:rsid w:val="00D44AD7"/>
    <w:rsid w:val="00D455A1"/>
    <w:rsid w:val="00D455AE"/>
    <w:rsid w:val="00D45B57"/>
    <w:rsid w:val="00D46051"/>
    <w:rsid w:val="00D478E8"/>
    <w:rsid w:val="00D50057"/>
    <w:rsid w:val="00D51B00"/>
    <w:rsid w:val="00D529BF"/>
    <w:rsid w:val="00D52B3E"/>
    <w:rsid w:val="00D52C8E"/>
    <w:rsid w:val="00D53D3D"/>
    <w:rsid w:val="00D54DCD"/>
    <w:rsid w:val="00D55138"/>
    <w:rsid w:val="00D56F27"/>
    <w:rsid w:val="00D56F4F"/>
    <w:rsid w:val="00D5796E"/>
    <w:rsid w:val="00D6095F"/>
    <w:rsid w:val="00D618DD"/>
    <w:rsid w:val="00D62648"/>
    <w:rsid w:val="00D628C4"/>
    <w:rsid w:val="00D62DD5"/>
    <w:rsid w:val="00D63058"/>
    <w:rsid w:val="00D63769"/>
    <w:rsid w:val="00D63AD0"/>
    <w:rsid w:val="00D63E45"/>
    <w:rsid w:val="00D64720"/>
    <w:rsid w:val="00D64866"/>
    <w:rsid w:val="00D6564C"/>
    <w:rsid w:val="00D65C95"/>
    <w:rsid w:val="00D65D98"/>
    <w:rsid w:val="00D66906"/>
    <w:rsid w:val="00D66A95"/>
    <w:rsid w:val="00D66CBE"/>
    <w:rsid w:val="00D7006A"/>
    <w:rsid w:val="00D70C06"/>
    <w:rsid w:val="00D710D9"/>
    <w:rsid w:val="00D7245C"/>
    <w:rsid w:val="00D7259D"/>
    <w:rsid w:val="00D728B5"/>
    <w:rsid w:val="00D72CE1"/>
    <w:rsid w:val="00D736F3"/>
    <w:rsid w:val="00D737A2"/>
    <w:rsid w:val="00D74EF7"/>
    <w:rsid w:val="00D75A97"/>
    <w:rsid w:val="00D75C8F"/>
    <w:rsid w:val="00D76718"/>
    <w:rsid w:val="00D7696C"/>
    <w:rsid w:val="00D76EC3"/>
    <w:rsid w:val="00D779D4"/>
    <w:rsid w:val="00D77FE4"/>
    <w:rsid w:val="00D8059D"/>
    <w:rsid w:val="00D805E0"/>
    <w:rsid w:val="00D80803"/>
    <w:rsid w:val="00D81ACF"/>
    <w:rsid w:val="00D81D0A"/>
    <w:rsid w:val="00D83B92"/>
    <w:rsid w:val="00D8438D"/>
    <w:rsid w:val="00D84690"/>
    <w:rsid w:val="00D84F8E"/>
    <w:rsid w:val="00D85DCC"/>
    <w:rsid w:val="00D860CC"/>
    <w:rsid w:val="00D868DE"/>
    <w:rsid w:val="00D86EB4"/>
    <w:rsid w:val="00D8758D"/>
    <w:rsid w:val="00D87FC3"/>
    <w:rsid w:val="00D909AC"/>
    <w:rsid w:val="00D90D65"/>
    <w:rsid w:val="00D9157B"/>
    <w:rsid w:val="00D927BA"/>
    <w:rsid w:val="00D92D3D"/>
    <w:rsid w:val="00D92D6F"/>
    <w:rsid w:val="00D9316F"/>
    <w:rsid w:val="00D936AA"/>
    <w:rsid w:val="00D9382F"/>
    <w:rsid w:val="00D9413E"/>
    <w:rsid w:val="00D9424D"/>
    <w:rsid w:val="00D94817"/>
    <w:rsid w:val="00D9489F"/>
    <w:rsid w:val="00D955AC"/>
    <w:rsid w:val="00D960C8"/>
    <w:rsid w:val="00D965C2"/>
    <w:rsid w:val="00D9691E"/>
    <w:rsid w:val="00DA0A8F"/>
    <w:rsid w:val="00DA0DBC"/>
    <w:rsid w:val="00DA1D49"/>
    <w:rsid w:val="00DA21F2"/>
    <w:rsid w:val="00DA35ED"/>
    <w:rsid w:val="00DA505D"/>
    <w:rsid w:val="00DA5376"/>
    <w:rsid w:val="00DA56E2"/>
    <w:rsid w:val="00DA58E0"/>
    <w:rsid w:val="00DA653B"/>
    <w:rsid w:val="00DA7D88"/>
    <w:rsid w:val="00DB0068"/>
    <w:rsid w:val="00DB0A50"/>
    <w:rsid w:val="00DB144B"/>
    <w:rsid w:val="00DB194B"/>
    <w:rsid w:val="00DB2891"/>
    <w:rsid w:val="00DB2B66"/>
    <w:rsid w:val="00DB3AAD"/>
    <w:rsid w:val="00DB3ADC"/>
    <w:rsid w:val="00DB4C13"/>
    <w:rsid w:val="00DB4CC0"/>
    <w:rsid w:val="00DB55B4"/>
    <w:rsid w:val="00DB5FE6"/>
    <w:rsid w:val="00DB636E"/>
    <w:rsid w:val="00DB65B2"/>
    <w:rsid w:val="00DB6781"/>
    <w:rsid w:val="00DB6F56"/>
    <w:rsid w:val="00DB726B"/>
    <w:rsid w:val="00DB731A"/>
    <w:rsid w:val="00DB7DB9"/>
    <w:rsid w:val="00DC0C10"/>
    <w:rsid w:val="00DC0EC1"/>
    <w:rsid w:val="00DC0ECA"/>
    <w:rsid w:val="00DC1524"/>
    <w:rsid w:val="00DC22D7"/>
    <w:rsid w:val="00DC413C"/>
    <w:rsid w:val="00DC4317"/>
    <w:rsid w:val="00DC44D1"/>
    <w:rsid w:val="00DC55A9"/>
    <w:rsid w:val="00DC5C6E"/>
    <w:rsid w:val="00DC66CB"/>
    <w:rsid w:val="00DC68B1"/>
    <w:rsid w:val="00DC698B"/>
    <w:rsid w:val="00DC7046"/>
    <w:rsid w:val="00DC77BC"/>
    <w:rsid w:val="00DC78FB"/>
    <w:rsid w:val="00DC7B83"/>
    <w:rsid w:val="00DD0C57"/>
    <w:rsid w:val="00DD1106"/>
    <w:rsid w:val="00DD124E"/>
    <w:rsid w:val="00DD19A0"/>
    <w:rsid w:val="00DD1B84"/>
    <w:rsid w:val="00DD2010"/>
    <w:rsid w:val="00DD281D"/>
    <w:rsid w:val="00DD3D40"/>
    <w:rsid w:val="00DD3D44"/>
    <w:rsid w:val="00DD401B"/>
    <w:rsid w:val="00DD431A"/>
    <w:rsid w:val="00DD4D77"/>
    <w:rsid w:val="00DD5897"/>
    <w:rsid w:val="00DD5C52"/>
    <w:rsid w:val="00DD6532"/>
    <w:rsid w:val="00DD68E8"/>
    <w:rsid w:val="00DD68EF"/>
    <w:rsid w:val="00DD728B"/>
    <w:rsid w:val="00DD783E"/>
    <w:rsid w:val="00DD7AC0"/>
    <w:rsid w:val="00DE0302"/>
    <w:rsid w:val="00DE0DD4"/>
    <w:rsid w:val="00DE2AD0"/>
    <w:rsid w:val="00DE2BEA"/>
    <w:rsid w:val="00DE376A"/>
    <w:rsid w:val="00DE58AC"/>
    <w:rsid w:val="00DE62DF"/>
    <w:rsid w:val="00DE6F9F"/>
    <w:rsid w:val="00DE74CE"/>
    <w:rsid w:val="00DF0CA2"/>
    <w:rsid w:val="00DF0DB9"/>
    <w:rsid w:val="00DF1009"/>
    <w:rsid w:val="00DF24F9"/>
    <w:rsid w:val="00DF26AC"/>
    <w:rsid w:val="00DF2EC8"/>
    <w:rsid w:val="00DF3611"/>
    <w:rsid w:val="00DF3B8F"/>
    <w:rsid w:val="00DF4258"/>
    <w:rsid w:val="00DF4330"/>
    <w:rsid w:val="00DF4C39"/>
    <w:rsid w:val="00DF57B7"/>
    <w:rsid w:val="00DF658B"/>
    <w:rsid w:val="00DF6ADC"/>
    <w:rsid w:val="00DF6CFC"/>
    <w:rsid w:val="00DF75D4"/>
    <w:rsid w:val="00DF79E0"/>
    <w:rsid w:val="00E001CA"/>
    <w:rsid w:val="00E00628"/>
    <w:rsid w:val="00E00CAA"/>
    <w:rsid w:val="00E00F57"/>
    <w:rsid w:val="00E0143C"/>
    <w:rsid w:val="00E02340"/>
    <w:rsid w:val="00E024BA"/>
    <w:rsid w:val="00E027F6"/>
    <w:rsid w:val="00E034A0"/>
    <w:rsid w:val="00E036D7"/>
    <w:rsid w:val="00E0384B"/>
    <w:rsid w:val="00E03977"/>
    <w:rsid w:val="00E03B46"/>
    <w:rsid w:val="00E04447"/>
    <w:rsid w:val="00E04DA7"/>
    <w:rsid w:val="00E056BF"/>
    <w:rsid w:val="00E05B06"/>
    <w:rsid w:val="00E066CC"/>
    <w:rsid w:val="00E07127"/>
    <w:rsid w:val="00E076BD"/>
    <w:rsid w:val="00E07F37"/>
    <w:rsid w:val="00E112A6"/>
    <w:rsid w:val="00E11E51"/>
    <w:rsid w:val="00E11EA2"/>
    <w:rsid w:val="00E12516"/>
    <w:rsid w:val="00E129AC"/>
    <w:rsid w:val="00E12C59"/>
    <w:rsid w:val="00E13222"/>
    <w:rsid w:val="00E1377D"/>
    <w:rsid w:val="00E1421A"/>
    <w:rsid w:val="00E1453F"/>
    <w:rsid w:val="00E149CA"/>
    <w:rsid w:val="00E15EE1"/>
    <w:rsid w:val="00E162F0"/>
    <w:rsid w:val="00E16363"/>
    <w:rsid w:val="00E1641E"/>
    <w:rsid w:val="00E1663F"/>
    <w:rsid w:val="00E16B2D"/>
    <w:rsid w:val="00E178F3"/>
    <w:rsid w:val="00E2161C"/>
    <w:rsid w:val="00E2186D"/>
    <w:rsid w:val="00E21F1A"/>
    <w:rsid w:val="00E22119"/>
    <w:rsid w:val="00E23321"/>
    <w:rsid w:val="00E23A23"/>
    <w:rsid w:val="00E23A87"/>
    <w:rsid w:val="00E24331"/>
    <w:rsid w:val="00E24502"/>
    <w:rsid w:val="00E2486E"/>
    <w:rsid w:val="00E2498C"/>
    <w:rsid w:val="00E24C1F"/>
    <w:rsid w:val="00E25A40"/>
    <w:rsid w:val="00E25DC8"/>
    <w:rsid w:val="00E26A31"/>
    <w:rsid w:val="00E26B7B"/>
    <w:rsid w:val="00E26EEC"/>
    <w:rsid w:val="00E301B0"/>
    <w:rsid w:val="00E30981"/>
    <w:rsid w:val="00E3151F"/>
    <w:rsid w:val="00E31989"/>
    <w:rsid w:val="00E31D98"/>
    <w:rsid w:val="00E31E6E"/>
    <w:rsid w:val="00E325AA"/>
    <w:rsid w:val="00E32D3F"/>
    <w:rsid w:val="00E32FF8"/>
    <w:rsid w:val="00E33A14"/>
    <w:rsid w:val="00E33AF4"/>
    <w:rsid w:val="00E34176"/>
    <w:rsid w:val="00E34DB7"/>
    <w:rsid w:val="00E356B5"/>
    <w:rsid w:val="00E35855"/>
    <w:rsid w:val="00E35BFB"/>
    <w:rsid w:val="00E35C9F"/>
    <w:rsid w:val="00E3755D"/>
    <w:rsid w:val="00E378A9"/>
    <w:rsid w:val="00E37BFB"/>
    <w:rsid w:val="00E37E71"/>
    <w:rsid w:val="00E37F00"/>
    <w:rsid w:val="00E37F7B"/>
    <w:rsid w:val="00E40B6C"/>
    <w:rsid w:val="00E40E30"/>
    <w:rsid w:val="00E411D8"/>
    <w:rsid w:val="00E4126B"/>
    <w:rsid w:val="00E41CFB"/>
    <w:rsid w:val="00E41E9C"/>
    <w:rsid w:val="00E41EBA"/>
    <w:rsid w:val="00E42349"/>
    <w:rsid w:val="00E42E7A"/>
    <w:rsid w:val="00E431C8"/>
    <w:rsid w:val="00E43550"/>
    <w:rsid w:val="00E43E85"/>
    <w:rsid w:val="00E44D92"/>
    <w:rsid w:val="00E4579F"/>
    <w:rsid w:val="00E45A13"/>
    <w:rsid w:val="00E45D69"/>
    <w:rsid w:val="00E46050"/>
    <w:rsid w:val="00E46DAF"/>
    <w:rsid w:val="00E47081"/>
    <w:rsid w:val="00E47AFA"/>
    <w:rsid w:val="00E47B8D"/>
    <w:rsid w:val="00E503AB"/>
    <w:rsid w:val="00E504F1"/>
    <w:rsid w:val="00E50C0A"/>
    <w:rsid w:val="00E51D65"/>
    <w:rsid w:val="00E51EF8"/>
    <w:rsid w:val="00E52252"/>
    <w:rsid w:val="00E525CD"/>
    <w:rsid w:val="00E536A9"/>
    <w:rsid w:val="00E53C66"/>
    <w:rsid w:val="00E543A8"/>
    <w:rsid w:val="00E54DA6"/>
    <w:rsid w:val="00E551A1"/>
    <w:rsid w:val="00E5535E"/>
    <w:rsid w:val="00E5556C"/>
    <w:rsid w:val="00E56341"/>
    <w:rsid w:val="00E56613"/>
    <w:rsid w:val="00E56A79"/>
    <w:rsid w:val="00E57BC2"/>
    <w:rsid w:val="00E57F6F"/>
    <w:rsid w:val="00E60137"/>
    <w:rsid w:val="00E613B5"/>
    <w:rsid w:val="00E615E7"/>
    <w:rsid w:val="00E626F0"/>
    <w:rsid w:val="00E62B5C"/>
    <w:rsid w:val="00E65382"/>
    <w:rsid w:val="00E6739E"/>
    <w:rsid w:val="00E70068"/>
    <w:rsid w:val="00E7009D"/>
    <w:rsid w:val="00E70213"/>
    <w:rsid w:val="00E702AB"/>
    <w:rsid w:val="00E7062F"/>
    <w:rsid w:val="00E7064D"/>
    <w:rsid w:val="00E71319"/>
    <w:rsid w:val="00E71FC0"/>
    <w:rsid w:val="00E721F9"/>
    <w:rsid w:val="00E72C0C"/>
    <w:rsid w:val="00E72CA9"/>
    <w:rsid w:val="00E733C2"/>
    <w:rsid w:val="00E74AB7"/>
    <w:rsid w:val="00E74FFD"/>
    <w:rsid w:val="00E759E3"/>
    <w:rsid w:val="00E7642E"/>
    <w:rsid w:val="00E7677B"/>
    <w:rsid w:val="00E768A9"/>
    <w:rsid w:val="00E76962"/>
    <w:rsid w:val="00E77E7C"/>
    <w:rsid w:val="00E77F17"/>
    <w:rsid w:val="00E80A49"/>
    <w:rsid w:val="00E818B8"/>
    <w:rsid w:val="00E818E0"/>
    <w:rsid w:val="00E839D8"/>
    <w:rsid w:val="00E845A3"/>
    <w:rsid w:val="00E846B8"/>
    <w:rsid w:val="00E85B65"/>
    <w:rsid w:val="00E86207"/>
    <w:rsid w:val="00E86DB7"/>
    <w:rsid w:val="00E87071"/>
    <w:rsid w:val="00E90226"/>
    <w:rsid w:val="00E905DA"/>
    <w:rsid w:val="00E907F1"/>
    <w:rsid w:val="00E90ED8"/>
    <w:rsid w:val="00E91138"/>
    <w:rsid w:val="00E9204E"/>
    <w:rsid w:val="00E9206F"/>
    <w:rsid w:val="00E92B90"/>
    <w:rsid w:val="00E93C45"/>
    <w:rsid w:val="00E95694"/>
    <w:rsid w:val="00E96099"/>
    <w:rsid w:val="00E966AF"/>
    <w:rsid w:val="00E96DB0"/>
    <w:rsid w:val="00E97852"/>
    <w:rsid w:val="00EA0002"/>
    <w:rsid w:val="00EA00AE"/>
    <w:rsid w:val="00EA0774"/>
    <w:rsid w:val="00EA10D4"/>
    <w:rsid w:val="00EA2048"/>
    <w:rsid w:val="00EA20C8"/>
    <w:rsid w:val="00EA2342"/>
    <w:rsid w:val="00EA25A2"/>
    <w:rsid w:val="00EA2808"/>
    <w:rsid w:val="00EA2D55"/>
    <w:rsid w:val="00EA3F25"/>
    <w:rsid w:val="00EA4692"/>
    <w:rsid w:val="00EA488F"/>
    <w:rsid w:val="00EA48E9"/>
    <w:rsid w:val="00EA4977"/>
    <w:rsid w:val="00EA4A1D"/>
    <w:rsid w:val="00EA642D"/>
    <w:rsid w:val="00EA6879"/>
    <w:rsid w:val="00EB170A"/>
    <w:rsid w:val="00EB1AC2"/>
    <w:rsid w:val="00EB1E3F"/>
    <w:rsid w:val="00EB21CC"/>
    <w:rsid w:val="00EB2ED1"/>
    <w:rsid w:val="00EB35E5"/>
    <w:rsid w:val="00EB43D6"/>
    <w:rsid w:val="00EB5795"/>
    <w:rsid w:val="00EB6139"/>
    <w:rsid w:val="00EB6233"/>
    <w:rsid w:val="00EB6411"/>
    <w:rsid w:val="00EB6552"/>
    <w:rsid w:val="00EB6720"/>
    <w:rsid w:val="00EB70E3"/>
    <w:rsid w:val="00EB72AB"/>
    <w:rsid w:val="00EB72FC"/>
    <w:rsid w:val="00EB78DC"/>
    <w:rsid w:val="00EB7FD2"/>
    <w:rsid w:val="00EC0034"/>
    <w:rsid w:val="00EC0421"/>
    <w:rsid w:val="00EC0866"/>
    <w:rsid w:val="00EC105A"/>
    <w:rsid w:val="00EC1066"/>
    <w:rsid w:val="00EC13F2"/>
    <w:rsid w:val="00EC23E2"/>
    <w:rsid w:val="00EC2A29"/>
    <w:rsid w:val="00EC2AAE"/>
    <w:rsid w:val="00EC2D5F"/>
    <w:rsid w:val="00EC3115"/>
    <w:rsid w:val="00EC3200"/>
    <w:rsid w:val="00EC35EC"/>
    <w:rsid w:val="00EC38D3"/>
    <w:rsid w:val="00EC38DA"/>
    <w:rsid w:val="00EC3B71"/>
    <w:rsid w:val="00EC45D1"/>
    <w:rsid w:val="00EC6273"/>
    <w:rsid w:val="00EC6CB1"/>
    <w:rsid w:val="00EC7B48"/>
    <w:rsid w:val="00ED1565"/>
    <w:rsid w:val="00ED1DA0"/>
    <w:rsid w:val="00ED1F87"/>
    <w:rsid w:val="00ED21F0"/>
    <w:rsid w:val="00ED2B52"/>
    <w:rsid w:val="00ED377A"/>
    <w:rsid w:val="00ED39AA"/>
    <w:rsid w:val="00ED47B2"/>
    <w:rsid w:val="00ED4AC5"/>
    <w:rsid w:val="00ED4E67"/>
    <w:rsid w:val="00ED5B39"/>
    <w:rsid w:val="00ED5C2B"/>
    <w:rsid w:val="00ED5E10"/>
    <w:rsid w:val="00ED79E5"/>
    <w:rsid w:val="00EE0E1F"/>
    <w:rsid w:val="00EE1348"/>
    <w:rsid w:val="00EE1B11"/>
    <w:rsid w:val="00EE2DF9"/>
    <w:rsid w:val="00EE49B2"/>
    <w:rsid w:val="00EE4CB8"/>
    <w:rsid w:val="00EE5331"/>
    <w:rsid w:val="00EE75F6"/>
    <w:rsid w:val="00EE7A11"/>
    <w:rsid w:val="00EE7F4C"/>
    <w:rsid w:val="00EF0A11"/>
    <w:rsid w:val="00EF0E80"/>
    <w:rsid w:val="00EF0ECB"/>
    <w:rsid w:val="00EF151E"/>
    <w:rsid w:val="00EF17C5"/>
    <w:rsid w:val="00EF1D36"/>
    <w:rsid w:val="00EF262C"/>
    <w:rsid w:val="00EF2880"/>
    <w:rsid w:val="00EF2C7A"/>
    <w:rsid w:val="00EF2ED0"/>
    <w:rsid w:val="00EF33EB"/>
    <w:rsid w:val="00EF3E5D"/>
    <w:rsid w:val="00EF40A3"/>
    <w:rsid w:val="00EF40F7"/>
    <w:rsid w:val="00EF427F"/>
    <w:rsid w:val="00EF44D8"/>
    <w:rsid w:val="00EF46DE"/>
    <w:rsid w:val="00EF53B5"/>
    <w:rsid w:val="00EF55BC"/>
    <w:rsid w:val="00EF63C4"/>
    <w:rsid w:val="00EF6528"/>
    <w:rsid w:val="00EF757C"/>
    <w:rsid w:val="00F00206"/>
    <w:rsid w:val="00F0093B"/>
    <w:rsid w:val="00F00A0D"/>
    <w:rsid w:val="00F015BF"/>
    <w:rsid w:val="00F01717"/>
    <w:rsid w:val="00F01B8B"/>
    <w:rsid w:val="00F02056"/>
    <w:rsid w:val="00F0228A"/>
    <w:rsid w:val="00F0298A"/>
    <w:rsid w:val="00F02E75"/>
    <w:rsid w:val="00F04067"/>
    <w:rsid w:val="00F04269"/>
    <w:rsid w:val="00F04542"/>
    <w:rsid w:val="00F0479A"/>
    <w:rsid w:val="00F04821"/>
    <w:rsid w:val="00F04912"/>
    <w:rsid w:val="00F050A0"/>
    <w:rsid w:val="00F058BE"/>
    <w:rsid w:val="00F0603F"/>
    <w:rsid w:val="00F0745C"/>
    <w:rsid w:val="00F074A4"/>
    <w:rsid w:val="00F10DB4"/>
    <w:rsid w:val="00F113DE"/>
    <w:rsid w:val="00F117B7"/>
    <w:rsid w:val="00F11F1A"/>
    <w:rsid w:val="00F1253A"/>
    <w:rsid w:val="00F13298"/>
    <w:rsid w:val="00F1390E"/>
    <w:rsid w:val="00F142F7"/>
    <w:rsid w:val="00F143DA"/>
    <w:rsid w:val="00F1469E"/>
    <w:rsid w:val="00F14775"/>
    <w:rsid w:val="00F15929"/>
    <w:rsid w:val="00F17255"/>
    <w:rsid w:val="00F17514"/>
    <w:rsid w:val="00F1770C"/>
    <w:rsid w:val="00F178A6"/>
    <w:rsid w:val="00F17F6E"/>
    <w:rsid w:val="00F20AC0"/>
    <w:rsid w:val="00F210EA"/>
    <w:rsid w:val="00F21F47"/>
    <w:rsid w:val="00F246D8"/>
    <w:rsid w:val="00F2531C"/>
    <w:rsid w:val="00F26012"/>
    <w:rsid w:val="00F2654D"/>
    <w:rsid w:val="00F26AE2"/>
    <w:rsid w:val="00F26E39"/>
    <w:rsid w:val="00F270A4"/>
    <w:rsid w:val="00F27453"/>
    <w:rsid w:val="00F27851"/>
    <w:rsid w:val="00F2797F"/>
    <w:rsid w:val="00F27A71"/>
    <w:rsid w:val="00F30161"/>
    <w:rsid w:val="00F31D81"/>
    <w:rsid w:val="00F32314"/>
    <w:rsid w:val="00F32F6E"/>
    <w:rsid w:val="00F3303B"/>
    <w:rsid w:val="00F33504"/>
    <w:rsid w:val="00F337CF"/>
    <w:rsid w:val="00F3414F"/>
    <w:rsid w:val="00F362A6"/>
    <w:rsid w:val="00F36392"/>
    <w:rsid w:val="00F37D0A"/>
    <w:rsid w:val="00F4169D"/>
    <w:rsid w:val="00F416CA"/>
    <w:rsid w:val="00F41717"/>
    <w:rsid w:val="00F41A69"/>
    <w:rsid w:val="00F4209C"/>
    <w:rsid w:val="00F420AE"/>
    <w:rsid w:val="00F42CFA"/>
    <w:rsid w:val="00F437FD"/>
    <w:rsid w:val="00F4523E"/>
    <w:rsid w:val="00F45E8A"/>
    <w:rsid w:val="00F46B90"/>
    <w:rsid w:val="00F46B94"/>
    <w:rsid w:val="00F46F2F"/>
    <w:rsid w:val="00F478CA"/>
    <w:rsid w:val="00F47F29"/>
    <w:rsid w:val="00F50B3D"/>
    <w:rsid w:val="00F51450"/>
    <w:rsid w:val="00F514E8"/>
    <w:rsid w:val="00F515A3"/>
    <w:rsid w:val="00F51734"/>
    <w:rsid w:val="00F51D66"/>
    <w:rsid w:val="00F526A4"/>
    <w:rsid w:val="00F5309E"/>
    <w:rsid w:val="00F53597"/>
    <w:rsid w:val="00F540CF"/>
    <w:rsid w:val="00F5502B"/>
    <w:rsid w:val="00F5553F"/>
    <w:rsid w:val="00F55AEB"/>
    <w:rsid w:val="00F55DA1"/>
    <w:rsid w:val="00F56D26"/>
    <w:rsid w:val="00F57BA7"/>
    <w:rsid w:val="00F609A6"/>
    <w:rsid w:val="00F60C2F"/>
    <w:rsid w:val="00F64379"/>
    <w:rsid w:val="00F64389"/>
    <w:rsid w:val="00F647EA"/>
    <w:rsid w:val="00F64864"/>
    <w:rsid w:val="00F65293"/>
    <w:rsid w:val="00F654A0"/>
    <w:rsid w:val="00F65714"/>
    <w:rsid w:val="00F65770"/>
    <w:rsid w:val="00F65953"/>
    <w:rsid w:val="00F65EAE"/>
    <w:rsid w:val="00F6621C"/>
    <w:rsid w:val="00F662E0"/>
    <w:rsid w:val="00F66732"/>
    <w:rsid w:val="00F66DD7"/>
    <w:rsid w:val="00F70B3A"/>
    <w:rsid w:val="00F711A6"/>
    <w:rsid w:val="00F7205D"/>
    <w:rsid w:val="00F720C4"/>
    <w:rsid w:val="00F74335"/>
    <w:rsid w:val="00F75588"/>
    <w:rsid w:val="00F7575D"/>
    <w:rsid w:val="00F76132"/>
    <w:rsid w:val="00F76171"/>
    <w:rsid w:val="00F76766"/>
    <w:rsid w:val="00F77069"/>
    <w:rsid w:val="00F77A94"/>
    <w:rsid w:val="00F808A9"/>
    <w:rsid w:val="00F81133"/>
    <w:rsid w:val="00F827BF"/>
    <w:rsid w:val="00F83371"/>
    <w:rsid w:val="00F83383"/>
    <w:rsid w:val="00F8358B"/>
    <w:rsid w:val="00F83F26"/>
    <w:rsid w:val="00F84805"/>
    <w:rsid w:val="00F84D31"/>
    <w:rsid w:val="00F863C2"/>
    <w:rsid w:val="00F86481"/>
    <w:rsid w:val="00F87400"/>
    <w:rsid w:val="00F90040"/>
    <w:rsid w:val="00F91985"/>
    <w:rsid w:val="00F91DDE"/>
    <w:rsid w:val="00F926F8"/>
    <w:rsid w:val="00F929C9"/>
    <w:rsid w:val="00F92E0D"/>
    <w:rsid w:val="00F93AD1"/>
    <w:rsid w:val="00F93ED4"/>
    <w:rsid w:val="00F9418D"/>
    <w:rsid w:val="00F94798"/>
    <w:rsid w:val="00F9573E"/>
    <w:rsid w:val="00F95A55"/>
    <w:rsid w:val="00F95CD9"/>
    <w:rsid w:val="00F96DAB"/>
    <w:rsid w:val="00F971B2"/>
    <w:rsid w:val="00F9734B"/>
    <w:rsid w:val="00FA1483"/>
    <w:rsid w:val="00FA2016"/>
    <w:rsid w:val="00FA248B"/>
    <w:rsid w:val="00FA265A"/>
    <w:rsid w:val="00FA2693"/>
    <w:rsid w:val="00FA3C66"/>
    <w:rsid w:val="00FA3C6A"/>
    <w:rsid w:val="00FA4094"/>
    <w:rsid w:val="00FA437B"/>
    <w:rsid w:val="00FA4417"/>
    <w:rsid w:val="00FA4499"/>
    <w:rsid w:val="00FA54AC"/>
    <w:rsid w:val="00FA581A"/>
    <w:rsid w:val="00FA5AD6"/>
    <w:rsid w:val="00FA5E5A"/>
    <w:rsid w:val="00FA7806"/>
    <w:rsid w:val="00FA7B7B"/>
    <w:rsid w:val="00FA7F12"/>
    <w:rsid w:val="00FB037A"/>
    <w:rsid w:val="00FB08DC"/>
    <w:rsid w:val="00FB1674"/>
    <w:rsid w:val="00FB181B"/>
    <w:rsid w:val="00FB1E9F"/>
    <w:rsid w:val="00FB20C1"/>
    <w:rsid w:val="00FB2320"/>
    <w:rsid w:val="00FB321F"/>
    <w:rsid w:val="00FB4F34"/>
    <w:rsid w:val="00FB5047"/>
    <w:rsid w:val="00FB5072"/>
    <w:rsid w:val="00FB5CE4"/>
    <w:rsid w:val="00FB6730"/>
    <w:rsid w:val="00FB7E09"/>
    <w:rsid w:val="00FC0545"/>
    <w:rsid w:val="00FC05EF"/>
    <w:rsid w:val="00FC0A89"/>
    <w:rsid w:val="00FC19C5"/>
    <w:rsid w:val="00FC23B9"/>
    <w:rsid w:val="00FC2E50"/>
    <w:rsid w:val="00FC2E87"/>
    <w:rsid w:val="00FC2EA0"/>
    <w:rsid w:val="00FC390E"/>
    <w:rsid w:val="00FC3B5B"/>
    <w:rsid w:val="00FC4063"/>
    <w:rsid w:val="00FC465D"/>
    <w:rsid w:val="00FC49AC"/>
    <w:rsid w:val="00FC5148"/>
    <w:rsid w:val="00FC52DC"/>
    <w:rsid w:val="00FC68BA"/>
    <w:rsid w:val="00FC6D4C"/>
    <w:rsid w:val="00FC70D0"/>
    <w:rsid w:val="00FC7C04"/>
    <w:rsid w:val="00FD1AE8"/>
    <w:rsid w:val="00FD4F16"/>
    <w:rsid w:val="00FD5012"/>
    <w:rsid w:val="00FD5103"/>
    <w:rsid w:val="00FD5E18"/>
    <w:rsid w:val="00FD5FA5"/>
    <w:rsid w:val="00FD7919"/>
    <w:rsid w:val="00FE0131"/>
    <w:rsid w:val="00FE0771"/>
    <w:rsid w:val="00FE12FC"/>
    <w:rsid w:val="00FE1570"/>
    <w:rsid w:val="00FE16BE"/>
    <w:rsid w:val="00FE1958"/>
    <w:rsid w:val="00FE24DD"/>
    <w:rsid w:val="00FE2C00"/>
    <w:rsid w:val="00FE2C29"/>
    <w:rsid w:val="00FE37F7"/>
    <w:rsid w:val="00FE3BD1"/>
    <w:rsid w:val="00FE4446"/>
    <w:rsid w:val="00FE4FBF"/>
    <w:rsid w:val="00FE53A2"/>
    <w:rsid w:val="00FE7931"/>
    <w:rsid w:val="00FE7C18"/>
    <w:rsid w:val="00FF02BD"/>
    <w:rsid w:val="00FF065D"/>
    <w:rsid w:val="00FF14E2"/>
    <w:rsid w:val="00FF244A"/>
    <w:rsid w:val="00FF3058"/>
    <w:rsid w:val="00FF3602"/>
    <w:rsid w:val="00FF36A5"/>
    <w:rsid w:val="00FF383C"/>
    <w:rsid w:val="00FF38D2"/>
    <w:rsid w:val="00FF3C98"/>
    <w:rsid w:val="00FF5631"/>
    <w:rsid w:val="00FF6ED9"/>
    <w:rsid w:val="00FF7178"/>
    <w:rsid w:val="00FF7A2A"/>
    <w:rsid w:val="00FF7CD1"/>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0#1#0#0#UserCheckpoint_0" TargetMode="External"/><Relationship Id="rId13" Type="http://schemas.openxmlformats.org/officeDocument/2006/relationships/hyperlink" Target="H#0#0#1#2542#0#" TargetMode="External"/><Relationship Id="rId3" Type="http://schemas.openxmlformats.org/officeDocument/2006/relationships/webSettings" Target="webSettings.xml"/><Relationship Id="rId7" Type="http://schemas.openxmlformats.org/officeDocument/2006/relationships/hyperlink" Target="H#0#0#1#173150#0#" TargetMode="External"/><Relationship Id="rId12" Type="http://schemas.openxmlformats.org/officeDocument/2006/relationships/hyperlink" Target="H#0#0#1#96270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0#0#1#173150#0#CA0|&#1055;&#1054;&#1051;~~1CN~|&#1079;&#1072;&#1075;_&#1091;&#1090;&#1074;_1" TargetMode="External"/><Relationship Id="rId11" Type="http://schemas.openxmlformats.org/officeDocument/2006/relationships/hyperlink" Target="H#0#1#0#0#UserCheckpoint_3" TargetMode="External"/><Relationship Id="rId5" Type="http://schemas.openxmlformats.org/officeDocument/2006/relationships/hyperlink" Target="H#0#0#1#173150#0#CA0|&#1055;&#1054;&#1051;~~1|&#1055;~9~10|&#1055;&#1055;~9.1~222CN~|underpoint=9.1" TargetMode="External"/><Relationship Id="rId15" Type="http://schemas.openxmlformats.org/officeDocument/2006/relationships/footer" Target="footer1.xml"/><Relationship Id="rId10" Type="http://schemas.openxmlformats.org/officeDocument/2006/relationships/hyperlink" Target="H#0#1#0#0#UserCheckpoint_2" TargetMode="External"/><Relationship Id="rId4" Type="http://schemas.openxmlformats.org/officeDocument/2006/relationships/hyperlink" Target="H#0#0#1#173150#0#CA0|&#1055;&#1054;&#1051;~~1|&#1055;~8~9|&#1055;&#1055;~8.7~29CN~|underpoint=8.7::1" TargetMode="External"/><Relationship Id="rId9" Type="http://schemas.openxmlformats.org/officeDocument/2006/relationships/hyperlink" Target="H#0#1#0#0#UserCheckpoint_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63</Pages>
  <Words>11032</Words>
  <Characters>62886</Characters>
  <Application>Microsoft Office Word</Application>
  <DocSecurity>0</DocSecurity>
  <Lines>524</Lines>
  <Paragraphs>147</Paragraphs>
  <ScaleCrop>false</ScaleCrop>
  <Company>Microsoft</Company>
  <LinksUpToDate>false</LinksUpToDate>
  <CharactersWithSpaces>73771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1</cp:revision>
  <cp:lastPrinted>2019-04-03T06:11:00Z</cp:lastPrinted>
  <dcterms:created xsi:type="dcterms:W3CDTF">2019-04-03T06:03:00Z</dcterms:created>
  <dcterms:modified xsi:type="dcterms:W3CDTF">2019-04-03T06:12:00Z</dcterms:modified>
</cp:coreProperties>
</file>