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790" w:rsidRDefault="00D53790">
      <w:pPr>
        <w:pStyle w:val="newncpi"/>
        <w:ind w:firstLine="0"/>
        <w:jc w:val="center"/>
      </w:pPr>
      <w:bookmarkStart w:id="0" w:name="_GoBack"/>
      <w:bookmarkEnd w:id="0"/>
      <w:r>
        <w:rPr>
          <w:rStyle w:val="name"/>
        </w:rPr>
        <w:t>ДЕКРЕТ </w:t>
      </w:r>
      <w:r>
        <w:rPr>
          <w:rStyle w:val="promulgator"/>
        </w:rPr>
        <w:t>ПРЕЗИДЕНТА РЕСПУБЛИКИ БЕЛАРУСЬ</w:t>
      </w:r>
      <w:r>
        <w:br/>
      </w:r>
      <w:r>
        <w:rPr>
          <w:rStyle w:val="datepr"/>
        </w:rPr>
        <w:t>26 июля 1999 г.</w:t>
      </w:r>
      <w:r>
        <w:rPr>
          <w:rStyle w:val="number"/>
        </w:rPr>
        <w:t xml:space="preserve"> № 29</w:t>
      </w:r>
    </w:p>
    <w:p w:rsidR="00D53790" w:rsidRDefault="00D53790">
      <w:pPr>
        <w:pStyle w:val="title"/>
      </w:pPr>
      <w:r>
        <w:t>О дополнительных мерах по совершенствованию трудовых отношений, укреплению трудовой и исполнительской дисциплины</w:t>
      </w:r>
    </w:p>
    <w:p w:rsidR="00D53790" w:rsidRDefault="00D53790">
      <w:pPr>
        <w:pStyle w:val="changei"/>
      </w:pPr>
      <w:r>
        <w:t>Изменения и дополнения:</w:t>
      </w:r>
    </w:p>
    <w:p w:rsidR="00D53790" w:rsidRDefault="00D53790">
      <w:pPr>
        <w:pStyle w:val="changeadd"/>
      </w:pPr>
      <w:r>
        <w:t>Указ Президента Республики Беларусь от 27 февраля 2002 г. № 145 (Национальный реестр правовых актов Республики Беларусь, 2002 г., № 27, 1/3550) &lt;P30200145&gt;;</w:t>
      </w:r>
    </w:p>
    <w:p w:rsidR="00D53790" w:rsidRDefault="00D53790">
      <w:pPr>
        <w:pStyle w:val="changeadd"/>
      </w:pPr>
      <w:r>
        <w:t>Декрет Президента Республики Беларусь от 4 апреля 2002 г. № 10 (Национальный реестр правовых актов Республики Беларусь, 2002 г., № 43, 1/3611) &lt;Pd0200010&gt;;</w:t>
      </w:r>
    </w:p>
    <w:p w:rsidR="00D53790" w:rsidRDefault="00D53790">
      <w:pPr>
        <w:pStyle w:val="changeadd"/>
      </w:pPr>
      <w:r>
        <w:t>Декрет Президента Республики Беларусь от 30 августа 2002 г. № 22 (Национальный реестр правовых актов Республики Беларусь, 2002 г., № 100, 1/4003) &lt;Pd0200022&gt;;</w:t>
      </w:r>
    </w:p>
    <w:p w:rsidR="00D53790" w:rsidRDefault="00D53790">
      <w:pPr>
        <w:pStyle w:val="changeadd"/>
      </w:pPr>
      <w:r>
        <w:t>Декрет Президента Республики Беларусь от 2 апреля 2007 г. № 2 (Национальный реестр правовых актов Республики Беларусь, 2007 г., № 83, 1/8464) &lt;Pd0700002&gt;;</w:t>
      </w:r>
    </w:p>
    <w:p w:rsidR="00D53790" w:rsidRDefault="00D53790">
      <w:pPr>
        <w:pStyle w:val="changeadd"/>
      </w:pPr>
      <w:r>
        <w:t>Декрет Президента Республики Беларусь от 30 декабря 2007 г. № 10 (Национальный реестр правовых актов Республики Беларусь, 2008 г., № 5, 1/9263) &lt;Pd0700010&gt;;</w:t>
      </w:r>
    </w:p>
    <w:p w:rsidR="00D53790" w:rsidRDefault="00D53790">
      <w:pPr>
        <w:pStyle w:val="changeadd"/>
      </w:pPr>
      <w:r>
        <w:t>Декрет Президента Республики Беларусь от 28 мая 2008 г. № 9 (Национальный реестр правовых актов Республики Беларусь, 2008 г., № 132, 1/9725) &lt;Pd0800009&gt;;</w:t>
      </w:r>
    </w:p>
    <w:p w:rsidR="00D53790" w:rsidRDefault="00D53790">
      <w:pPr>
        <w:pStyle w:val="changeadd"/>
      </w:pPr>
      <w:r>
        <w:t>Декрет Президента Республики Беларусь от 13 февраля 2012 г. № 1 (Национальный реестр правовых актов Республики Беларусь, 2012 г., № 21, 1/13294) &lt;Pd1200001&gt;;</w:t>
      </w:r>
    </w:p>
    <w:p w:rsidR="00D53790" w:rsidRDefault="00D53790">
      <w:pPr>
        <w:pStyle w:val="changeadd"/>
      </w:pPr>
      <w:r>
        <w:t>Декрет Президента Республики Беларусь от 18 января 2019 г. № 1 (Национальный правовой Интернет-портал Республики Беларусь, 22.01.2019, 1/18151) &lt;Pd1900001&gt;;</w:t>
      </w:r>
    </w:p>
    <w:p w:rsidR="00D53790" w:rsidRDefault="00D53790">
      <w:pPr>
        <w:pStyle w:val="changeadd"/>
      </w:pPr>
      <w:r>
        <w:t>Декрет Президента Республики Беларусь от 9 апреля 2020 г. № 1 (Национальный правовой Интернет-портал Республики Беларусь, 11.04.2020, 1/18944) &lt;Pd2000001&gt;</w:t>
      </w:r>
    </w:p>
    <w:p w:rsidR="00D53790" w:rsidRDefault="00D53790">
      <w:pPr>
        <w:pStyle w:val="preamble"/>
      </w:pPr>
      <w:r>
        <w:t> </w:t>
      </w:r>
    </w:p>
    <w:p w:rsidR="00D53790" w:rsidRDefault="00D53790">
      <w:pPr>
        <w:pStyle w:val="preamble"/>
      </w:pPr>
      <w:r>
        <w:t xml:space="preserve">В целях совершенствования организации труда, предупреждения нарушений законодательства в сфере трудовых отношений и в соответствии с частью третьей статьи 101 Конституции Республики Беларусь </w:t>
      </w:r>
      <w:r>
        <w:rPr>
          <w:rStyle w:val="razr"/>
        </w:rPr>
        <w:t>постановляю:</w:t>
      </w:r>
    </w:p>
    <w:p w:rsidR="00D53790" w:rsidRDefault="00D53790">
      <w:pPr>
        <w:pStyle w:val="point"/>
      </w:pPr>
      <w:r>
        <w:t>1. Исключен.</w:t>
      </w:r>
    </w:p>
    <w:p w:rsidR="00D53790" w:rsidRDefault="00D53790">
      <w:pPr>
        <w:pStyle w:val="point"/>
      </w:pPr>
      <w:r>
        <w:t>2. Исключен.</w:t>
      </w:r>
    </w:p>
    <w:p w:rsidR="00D53790" w:rsidRDefault="00D53790">
      <w:pPr>
        <w:pStyle w:val="point"/>
      </w:pPr>
      <w:r>
        <w:t>3. Утратил силу.</w:t>
      </w:r>
    </w:p>
    <w:p w:rsidR="00D53790" w:rsidRDefault="00D53790">
      <w:pPr>
        <w:pStyle w:val="newncpi"/>
      </w:pPr>
      <w:r>
        <w:t>4. Выплата заработной платы руководителям организаций производится не ранее ее выплаты работникам данных организаций и в соответствии с процентом (долей) заработной платы, выплаченной этим работникам.</w:t>
      </w:r>
    </w:p>
    <w:p w:rsidR="00D53790" w:rsidRDefault="00D53790">
      <w:pPr>
        <w:pStyle w:val="newncpi"/>
      </w:pPr>
      <w:r>
        <w:t>Органам департамента государственной инспекции труда Министерства труда и социальной защиты предоставляется право при проверках получать от организаций и индивидуальных предпринимателей необходимые материалы (сведения) по операциям и счетам, связанные с начислением и выплатой заработной платы.</w:t>
      </w:r>
    </w:p>
    <w:p w:rsidR="00D53790" w:rsidRDefault="00D53790">
      <w:pPr>
        <w:pStyle w:val="newncpi"/>
      </w:pPr>
      <w:r>
        <w:t xml:space="preserve">Организации независимо от форм собственности и индивидуальные предприниматели вправе использовать на выплату и погашение задолженности по </w:t>
      </w:r>
      <w:r>
        <w:lastRenderedPageBreak/>
        <w:t>заработной плате суммы выручки, поступившей в результате снижения уровня товарообменных (бартерных) операций по сравнению с предыдущим месяцем.</w:t>
      </w:r>
    </w:p>
    <w:p w:rsidR="00D53790" w:rsidRDefault="00D53790">
      <w:pPr>
        <w:pStyle w:val="point"/>
      </w:pPr>
      <w:r>
        <w:t>5. Считать неисполнение Конституции Республики Беларусь, решений Президента Республики Беларусь, законов Республики Беларусь, постановлений Совета Министров Республики Беларусь и судебных постановлений при осуществлении должностных обязанностей грубым нарушением трудовых обязанностей.</w:t>
      </w:r>
    </w:p>
    <w:p w:rsidR="00D53790" w:rsidRDefault="00D53790">
      <w:pPr>
        <w:pStyle w:val="point"/>
      </w:pPr>
      <w:r>
        <w:t>6. Меры дисциплинарной ответственности, установленные законодательством, применяются уполномоченными должностными лицами и органами в пределах их компетенции самостоятельно или по предложению:</w:t>
      </w:r>
    </w:p>
    <w:p w:rsidR="00D53790" w:rsidRDefault="00D53790">
      <w:pPr>
        <w:pStyle w:val="newncpi"/>
      </w:pPr>
      <w:r>
        <w:t>Совета Министров Республики Беларусь – в отношении работников республиканских органов государственного управления, государственных организаций, за исключением руководителей организаций, непосредственно подведомственных Президенту Республики Беларусь, должностных лиц, им назначаемых, а также должностных лиц высших органов законодательной и судебной власти;</w:t>
      </w:r>
    </w:p>
    <w:p w:rsidR="00D53790" w:rsidRDefault="00D53790">
      <w:pPr>
        <w:pStyle w:val="newncpi"/>
      </w:pPr>
      <w:r>
        <w:t>Администрации Президента Республики Беларусь;</w:t>
      </w:r>
    </w:p>
    <w:p w:rsidR="00D53790" w:rsidRDefault="00D53790">
      <w:pPr>
        <w:pStyle w:val="newncpi"/>
      </w:pPr>
      <w:r>
        <w:t>Комитета государственного контроля и его территориальных органов – в отношении лиц, деятельность которых проверяется этим Комитетом (его органами) в пределах полномочий, установленных законодательством Республики Беларусь;</w:t>
      </w:r>
    </w:p>
    <w:p w:rsidR="00D53790" w:rsidRDefault="00D53790">
      <w:pPr>
        <w:pStyle w:val="newncpi"/>
      </w:pPr>
      <w:r>
        <w:t>отраслевых республиканских органов государственного управления – в отношении работников нижестоящих органов управления соответствующей отрасли (по согласованию с соответствующими местными органами исполнительной власти), а также руководителей подведомственных организаций;</w:t>
      </w:r>
    </w:p>
    <w:p w:rsidR="00D53790" w:rsidRDefault="00D53790">
      <w:pPr>
        <w:pStyle w:val="newncpi"/>
      </w:pPr>
      <w:r>
        <w:t>областных (Минского городского) и районных исполнительных комитетов – в отношении работников организаций соответственно районного и областного подчинения.</w:t>
      </w:r>
    </w:p>
    <w:p w:rsidR="00D53790" w:rsidRDefault="00D53790">
      <w:pPr>
        <w:pStyle w:val="point"/>
      </w:pPr>
      <w:r>
        <w:t>7. Государственные органы, а также государственные организации не реже одного раза в полугодие:</w:t>
      </w:r>
    </w:p>
    <w:p w:rsidR="00D53790" w:rsidRDefault="00D53790">
      <w:pPr>
        <w:pStyle w:val="newncpi"/>
      </w:pPr>
      <w:r>
        <w:t>рассматривают вопросы о состоянии трудовой и исполнительской дисциплины;</w:t>
      </w:r>
    </w:p>
    <w:p w:rsidR="00D53790" w:rsidRDefault="00D53790">
      <w:pPr>
        <w:pStyle w:val="newncpi"/>
      </w:pPr>
      <w:r>
        <w:t>проводят мероприятия по повышению правовых знаний работников.</w:t>
      </w:r>
    </w:p>
    <w:p w:rsidR="00D53790" w:rsidRDefault="00D53790">
      <w:pPr>
        <w:pStyle w:val="point"/>
      </w:pPr>
      <w:r>
        <w:t>8. Государственным контролирующим органам в пределах своей компетенции усилить контроль за выплатой заработной платы работникам и при обнаружении нарушений сроков ее выплаты обеспечить привлечение виновных к ответственности в соответствии с законодательством, вплоть до освобождения от занимаемой должности, если задолженность по выплате заработной платы составляет три и более месяца.</w:t>
      </w:r>
    </w:p>
    <w:p w:rsidR="00D53790" w:rsidRDefault="00D53790">
      <w:pPr>
        <w:pStyle w:val="point"/>
      </w:pPr>
      <w:r>
        <w:t>9. Совету Министров Республики Беларусь:</w:t>
      </w:r>
    </w:p>
    <w:p w:rsidR="00D53790" w:rsidRDefault="00D53790">
      <w:pPr>
        <w:pStyle w:val="underpoint"/>
      </w:pPr>
      <w:r>
        <w:t>9.1. в недельный срок утвердить примерную форму контракта нанимателя с работником;</w:t>
      </w:r>
    </w:p>
    <w:p w:rsidR="00D53790" w:rsidRDefault="00D53790">
      <w:pPr>
        <w:pStyle w:val="underpoint"/>
      </w:pPr>
      <w:r>
        <w:t>9.2. утратил силу;</w:t>
      </w:r>
    </w:p>
    <w:p w:rsidR="00D53790" w:rsidRDefault="00D53790">
      <w:pPr>
        <w:pStyle w:val="underpoint"/>
      </w:pPr>
      <w:r>
        <w:t>9.3. в трехмесячный срок:</w:t>
      </w:r>
    </w:p>
    <w:p w:rsidR="00D53790" w:rsidRDefault="00D53790">
      <w:pPr>
        <w:pStyle w:val="newncpi"/>
      </w:pPr>
      <w:r>
        <w:t>по согласованию с Президентом Республики Беларусь ввести дополнительные меры материального стимулирования высокопроизводительного и качественного труда;</w:t>
      </w:r>
    </w:p>
    <w:p w:rsidR="00D53790" w:rsidRDefault="00D53790">
      <w:pPr>
        <w:pStyle w:val="newncpi"/>
      </w:pPr>
      <w:r>
        <w:t>совместно с Конституционным Судом, Верховным Судом, Высшим Хозяйственным Судом и Комитетом государственного контроля разработать и представить Президенту Республики Беларусь предложения по совершенствованию системы контроля за надлежащим исполнением решений Президента Республики Беларусь, законов Республики Беларусь, иных актов законодательства и решений Конституционного Суда, Верховного Суда, Высшего Хозяйственного Суда;</w:t>
      </w:r>
    </w:p>
    <w:p w:rsidR="00D53790" w:rsidRDefault="00D53790">
      <w:pPr>
        <w:pStyle w:val="underpoint"/>
      </w:pPr>
      <w:r>
        <w:t>9.4. обеспечить ведение государственной статистической отчетности об использовании рабочего времени в организациях сферы материального производства, оказания услуг и транспорта, в том числе о потерях рабочего времени вследствие нарушения трудовой дисциплины;</w:t>
      </w:r>
    </w:p>
    <w:p w:rsidR="00D53790" w:rsidRDefault="00D53790">
      <w:pPr>
        <w:pStyle w:val="underpoint"/>
      </w:pPr>
      <w:r>
        <w:t>9.5. принять в установленном порядке иные меры, необходимые для реализации положений настоящего Декрета.</w:t>
      </w:r>
    </w:p>
    <w:p w:rsidR="00D53790" w:rsidRDefault="00D53790">
      <w:pPr>
        <w:pStyle w:val="point"/>
      </w:pPr>
      <w:r>
        <w:lastRenderedPageBreak/>
        <w:t>10. Министерству юстиции, а также Прокуратуре, Министерству внутренних дел, другим правоохранительным органам, судам с участием Федерации профсоюзов Белорусской осуществить в 1999–2000 годах комплекс мероприятий по повышению правовой культуры населения.</w:t>
      </w:r>
    </w:p>
    <w:p w:rsidR="00D53790" w:rsidRDefault="00D53790">
      <w:pPr>
        <w:pStyle w:val="point"/>
      </w:pPr>
      <w:r>
        <w:t>11. Верховному Суду, Прокуратуре, Министерству юстиции до 1 декабря 1999 г. провести обобщение судебной практики рассмотрения дел о нарушении законодательства об оплате труда, обратив особое внимание на необходимость выявления причин и условий, способствующих таким нарушениям.</w:t>
      </w:r>
    </w:p>
    <w:p w:rsidR="00D53790" w:rsidRDefault="00D53790">
      <w:pPr>
        <w:pStyle w:val="point"/>
      </w:pPr>
      <w:r>
        <w:t>12. Генеральной прокуратуре, Министерству труда и социальной защиты, другим государственным органам в пределах своей компетенции:</w:t>
      </w:r>
    </w:p>
    <w:p w:rsidR="00D53790" w:rsidRDefault="00D53790">
      <w:pPr>
        <w:pStyle w:val="newncpi"/>
      </w:pPr>
      <w:r>
        <w:t>обеспечивать проведение на местах систематических проверок соблюдения законодательства о труде, в том числе трудовой дисциплины, и по результатам этих проверок вносить в установленном порядке предложения о совершенствовании данного законодательства;</w:t>
      </w:r>
    </w:p>
    <w:p w:rsidR="00D53790" w:rsidRDefault="00D53790">
      <w:pPr>
        <w:pStyle w:val="newncpi"/>
      </w:pPr>
      <w:r>
        <w:t>обеспечить надлежащий надзор за соблюдением законодательства о трудовой дисциплине.</w:t>
      </w:r>
    </w:p>
    <w:p w:rsidR="00D53790" w:rsidRDefault="00D53790">
      <w:pPr>
        <w:pStyle w:val="point"/>
      </w:pPr>
      <w:r>
        <w:t>13. Национальной государственной телерадиокомпании, Государственному комитету по печати совместно с Министерством труда и Министерством юстиции в двухмесячный срок организовать цикл передач и публикаций по вопросам стимулирования труда, укрепления трудовой и исполнительской дисциплины.</w:t>
      </w:r>
    </w:p>
    <w:p w:rsidR="00D53790" w:rsidRDefault="00D53790">
      <w:pPr>
        <w:pStyle w:val="point"/>
      </w:pPr>
      <w:r>
        <w:t>14. Настоящий Декрет:</w:t>
      </w:r>
    </w:p>
    <w:p w:rsidR="00D53790" w:rsidRDefault="00D53790">
      <w:pPr>
        <w:pStyle w:val="newncpi"/>
      </w:pPr>
      <w:r>
        <w:t>вступает в силу со дня его опубликования, за исключением пунктов 1 и 2, вступающих в силу через два месяца после опубликования этого Декрета;</w:t>
      </w:r>
    </w:p>
    <w:p w:rsidR="00D53790" w:rsidRDefault="00D53790">
      <w:pPr>
        <w:pStyle w:val="newncpi"/>
      </w:pPr>
      <w:r>
        <w:t>является временным и в соответствии с частью третьей статьи 101 Конституции Республики Беларусь представляется на рассмотрение Национального собрания Республики Беларусь.</w:t>
      </w:r>
    </w:p>
    <w:p w:rsidR="00D53790" w:rsidRDefault="00D53790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699"/>
        <w:gridCol w:w="4699"/>
      </w:tblGrid>
      <w:tr w:rsidR="00D53790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53790" w:rsidRDefault="00D53790">
            <w:pPr>
              <w:pStyle w:val="newncpi0"/>
              <w:jc w:val="left"/>
            </w:pPr>
            <w:r>
              <w:rPr>
                <w:rStyle w:val="post"/>
              </w:rPr>
              <w:t>Президент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53790" w:rsidRDefault="00D53790">
            <w:pPr>
              <w:pStyle w:val="newncpi0"/>
              <w:jc w:val="right"/>
            </w:pPr>
            <w:r>
              <w:rPr>
                <w:rStyle w:val="pers"/>
              </w:rPr>
              <w:t>А.Лукашенко</w:t>
            </w:r>
          </w:p>
        </w:tc>
      </w:tr>
    </w:tbl>
    <w:p w:rsidR="00D53790" w:rsidRDefault="00D53790">
      <w:pPr>
        <w:pStyle w:val="newncpi0"/>
      </w:pPr>
      <w:r>
        <w:t> </w:t>
      </w:r>
    </w:p>
    <w:p w:rsidR="006C6658" w:rsidRDefault="006C6658"/>
    <w:sectPr w:rsidR="006C6658" w:rsidSect="00D537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20" w:bottom="1134" w:left="1400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A0E" w:rsidRDefault="00B75A0E" w:rsidP="00D53790">
      <w:pPr>
        <w:spacing w:after="0" w:line="240" w:lineRule="auto"/>
      </w:pPr>
      <w:r>
        <w:separator/>
      </w:r>
    </w:p>
  </w:endnote>
  <w:endnote w:type="continuationSeparator" w:id="0">
    <w:p w:rsidR="00B75A0E" w:rsidRDefault="00B75A0E" w:rsidP="00D53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790" w:rsidRDefault="00D5379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790" w:rsidRDefault="00D53790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b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46"/>
    </w:tblGrid>
    <w:tr w:rsidR="00D53790" w:rsidTr="00D53790">
      <w:tc>
        <w:tcPr>
          <w:tcW w:w="1800" w:type="dxa"/>
          <w:shd w:val="clear" w:color="auto" w:fill="auto"/>
          <w:vAlign w:val="center"/>
        </w:tcPr>
        <w:p w:rsidR="00D53790" w:rsidRDefault="00D53790">
          <w:pPr>
            <w:pStyle w:val="a8"/>
          </w:pPr>
          <w:r>
            <w:rPr>
              <w:noProof/>
            </w:rPr>
            <w:drawing>
              <wp:inline distT="0" distB="0" distL="0" distR="0" wp14:anchorId="644619CA" wp14:editId="70584E12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02" w:type="dxa"/>
          <w:shd w:val="clear" w:color="auto" w:fill="auto"/>
          <w:vAlign w:val="center"/>
        </w:tcPr>
        <w:p w:rsidR="00D53790" w:rsidRDefault="00D53790">
          <w:pPr>
            <w:pStyle w:val="a8"/>
            <w:rPr>
              <w:rFonts w:ascii="Times New Roman" w:hAnsi="Times New Roman"/>
              <w:i/>
              <w:sz w:val="24"/>
            </w:rPr>
          </w:pPr>
          <w:r>
            <w:rPr>
              <w:rFonts w:ascii="Times New Roman" w:hAnsi="Times New Roman"/>
              <w:i/>
              <w:sz w:val="24"/>
            </w:rPr>
            <w:t>Официальная правовая информация</w:t>
          </w:r>
        </w:p>
        <w:p w:rsidR="00D53790" w:rsidRDefault="00D53790">
          <w:pPr>
            <w:pStyle w:val="a8"/>
            <w:rPr>
              <w:rFonts w:ascii="Times New Roman" w:hAnsi="Times New Roman"/>
              <w:i/>
              <w:sz w:val="24"/>
            </w:rPr>
          </w:pPr>
          <w:r>
            <w:rPr>
              <w:rFonts w:ascii="Times New Roman" w:hAnsi="Times New Roman"/>
              <w:i/>
              <w:sz w:val="24"/>
            </w:rPr>
            <w:t>Информационно-поисковая система "ЭТАЛОН", 17.11.2020</w:t>
          </w:r>
        </w:p>
        <w:p w:rsidR="00D53790" w:rsidRPr="00D53790" w:rsidRDefault="00D53790">
          <w:pPr>
            <w:pStyle w:val="a8"/>
            <w:rPr>
              <w:rFonts w:ascii="Times New Roman" w:hAnsi="Times New Roman"/>
              <w:i/>
              <w:sz w:val="24"/>
            </w:rPr>
          </w:pPr>
          <w:r>
            <w:rPr>
              <w:rFonts w:ascii="Times New Roman" w:hAnsi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D53790" w:rsidRDefault="00D5379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A0E" w:rsidRDefault="00B75A0E" w:rsidP="00D53790">
      <w:pPr>
        <w:spacing w:after="0" w:line="240" w:lineRule="auto"/>
      </w:pPr>
      <w:r>
        <w:separator/>
      </w:r>
    </w:p>
  </w:footnote>
  <w:footnote w:type="continuationSeparator" w:id="0">
    <w:p w:rsidR="00B75A0E" w:rsidRDefault="00B75A0E" w:rsidP="00D537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790" w:rsidRDefault="00D53790" w:rsidP="005F7EDB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53790" w:rsidRDefault="00D5379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790" w:rsidRPr="00D53790" w:rsidRDefault="00D53790" w:rsidP="005F7EDB">
    <w:pPr>
      <w:pStyle w:val="a6"/>
      <w:framePr w:wrap="around" w:vAnchor="text" w:hAnchor="margin" w:xAlign="center" w:y="1"/>
      <w:rPr>
        <w:rStyle w:val="aa"/>
        <w:rFonts w:ascii="Times New Roman" w:hAnsi="Times New Roman"/>
        <w:sz w:val="24"/>
      </w:rPr>
    </w:pPr>
    <w:r w:rsidRPr="00D53790">
      <w:rPr>
        <w:rStyle w:val="aa"/>
        <w:rFonts w:ascii="Times New Roman" w:hAnsi="Times New Roman"/>
        <w:sz w:val="24"/>
      </w:rPr>
      <w:fldChar w:fldCharType="begin"/>
    </w:r>
    <w:r w:rsidRPr="00D53790">
      <w:rPr>
        <w:rStyle w:val="aa"/>
        <w:rFonts w:ascii="Times New Roman" w:hAnsi="Times New Roman"/>
        <w:sz w:val="24"/>
      </w:rPr>
      <w:instrText xml:space="preserve">PAGE  </w:instrText>
    </w:r>
    <w:r w:rsidRPr="00D53790">
      <w:rPr>
        <w:rStyle w:val="aa"/>
        <w:rFonts w:ascii="Times New Roman" w:hAnsi="Times New Roman"/>
        <w:sz w:val="24"/>
      </w:rPr>
      <w:fldChar w:fldCharType="separate"/>
    </w:r>
    <w:r>
      <w:rPr>
        <w:rStyle w:val="aa"/>
        <w:rFonts w:ascii="Times New Roman" w:hAnsi="Times New Roman"/>
        <w:noProof/>
        <w:sz w:val="24"/>
      </w:rPr>
      <w:t>3</w:t>
    </w:r>
    <w:r w:rsidRPr="00D53790">
      <w:rPr>
        <w:rStyle w:val="aa"/>
        <w:rFonts w:ascii="Times New Roman" w:hAnsi="Times New Roman"/>
        <w:sz w:val="24"/>
      </w:rPr>
      <w:fldChar w:fldCharType="end"/>
    </w:r>
  </w:p>
  <w:p w:rsidR="00D53790" w:rsidRPr="00D53790" w:rsidRDefault="00D53790">
    <w:pPr>
      <w:pStyle w:val="a6"/>
      <w:rPr>
        <w:rFonts w:ascii="Times New Roman" w:hAnsi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790" w:rsidRDefault="00D5379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790"/>
    <w:rsid w:val="006C6658"/>
    <w:rsid w:val="00B75A0E"/>
    <w:rsid w:val="00D53790"/>
    <w:rsid w:val="00D7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F93"/>
    <w:pPr>
      <w:spacing w:after="200" w:line="276" w:lineRule="auto"/>
    </w:pPr>
    <w:rPr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Светлана"/>
    <w:link w:val="a4"/>
    <w:uiPriority w:val="1"/>
    <w:qFormat/>
    <w:rsid w:val="00D77F93"/>
    <w:rPr>
      <w:sz w:val="22"/>
      <w:szCs w:val="22"/>
      <w:lang w:eastAsia="ru-RU"/>
    </w:rPr>
  </w:style>
  <w:style w:type="character" w:customStyle="1" w:styleId="a4">
    <w:name w:val="Без интервала Знак"/>
    <w:aliases w:val="Светлана Знак"/>
    <w:link w:val="a3"/>
    <w:uiPriority w:val="1"/>
    <w:locked/>
    <w:rsid w:val="00D77F93"/>
    <w:rPr>
      <w:sz w:val="22"/>
      <w:szCs w:val="22"/>
      <w:lang w:eastAsia="ru-RU"/>
    </w:rPr>
  </w:style>
  <w:style w:type="paragraph" w:styleId="a5">
    <w:name w:val="List Paragraph"/>
    <w:basedOn w:val="a"/>
    <w:uiPriority w:val="34"/>
    <w:qFormat/>
    <w:rsid w:val="00D77F93"/>
    <w:pPr>
      <w:ind w:left="720"/>
      <w:contextualSpacing/>
    </w:pPr>
    <w:rPr>
      <w:lang w:val="be-BY" w:eastAsia="be-BY"/>
    </w:rPr>
  </w:style>
  <w:style w:type="paragraph" w:customStyle="1" w:styleId="title">
    <w:name w:val="title"/>
    <w:basedOn w:val="a"/>
    <w:rsid w:val="00D53790"/>
    <w:pPr>
      <w:spacing w:before="240" w:after="240" w:line="240" w:lineRule="auto"/>
      <w:ind w:right="2268"/>
    </w:pPr>
    <w:rPr>
      <w:rFonts w:ascii="Times New Roman" w:hAnsi="Times New Roman"/>
      <w:b/>
      <w:bCs/>
      <w:sz w:val="28"/>
      <w:szCs w:val="28"/>
    </w:rPr>
  </w:style>
  <w:style w:type="paragraph" w:customStyle="1" w:styleId="point">
    <w:name w:val="point"/>
    <w:basedOn w:val="a"/>
    <w:rsid w:val="00D53790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underpoint">
    <w:name w:val="underpoint"/>
    <w:basedOn w:val="a"/>
    <w:rsid w:val="00D53790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preamble">
    <w:name w:val="preamble"/>
    <w:basedOn w:val="a"/>
    <w:rsid w:val="00D53790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changeadd">
    <w:name w:val="changeadd"/>
    <w:basedOn w:val="a"/>
    <w:rsid w:val="00D53790"/>
    <w:pPr>
      <w:spacing w:after="0" w:line="240" w:lineRule="auto"/>
      <w:ind w:left="1134" w:firstLine="567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changei">
    <w:name w:val="changei"/>
    <w:basedOn w:val="a"/>
    <w:rsid w:val="00D53790"/>
    <w:pPr>
      <w:spacing w:after="0" w:line="240" w:lineRule="auto"/>
      <w:ind w:left="1021"/>
    </w:pPr>
    <w:rPr>
      <w:rFonts w:ascii="Times New Roman" w:eastAsiaTheme="minorEastAsia" w:hAnsi="Times New Roman"/>
      <w:sz w:val="24"/>
      <w:szCs w:val="24"/>
    </w:rPr>
  </w:style>
  <w:style w:type="paragraph" w:customStyle="1" w:styleId="newncpi">
    <w:name w:val="newncpi"/>
    <w:basedOn w:val="a"/>
    <w:rsid w:val="00D53790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newncpi0">
    <w:name w:val="newncpi0"/>
    <w:basedOn w:val="a"/>
    <w:rsid w:val="00D53790"/>
    <w:pPr>
      <w:spacing w:after="0" w:line="240" w:lineRule="auto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name">
    <w:name w:val="name"/>
    <w:basedOn w:val="a0"/>
    <w:rsid w:val="00D53790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D53790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D5379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D53790"/>
    <w:rPr>
      <w:rFonts w:ascii="Times New Roman" w:hAnsi="Times New Roman" w:cs="Times New Roman" w:hint="default"/>
    </w:rPr>
  </w:style>
  <w:style w:type="character" w:customStyle="1" w:styleId="razr">
    <w:name w:val="razr"/>
    <w:basedOn w:val="a0"/>
    <w:rsid w:val="00D53790"/>
    <w:rPr>
      <w:rFonts w:ascii="Times New Roman" w:hAnsi="Times New Roman" w:cs="Times New Roman" w:hint="default"/>
      <w:spacing w:val="30"/>
    </w:rPr>
  </w:style>
  <w:style w:type="character" w:customStyle="1" w:styleId="post">
    <w:name w:val="post"/>
    <w:basedOn w:val="a0"/>
    <w:rsid w:val="00D5379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D53790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D53790"/>
    <w:rPr>
      <w:rFonts w:ascii="Times New Roman" w:hAnsi="Times New Roman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header"/>
    <w:basedOn w:val="a"/>
    <w:link w:val="a7"/>
    <w:uiPriority w:val="99"/>
    <w:unhideWhenUsed/>
    <w:rsid w:val="00D537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53790"/>
    <w:rPr>
      <w:sz w:val="22"/>
      <w:szCs w:val="22"/>
      <w:lang w:eastAsia="ru-RU"/>
    </w:rPr>
  </w:style>
  <w:style w:type="paragraph" w:styleId="a8">
    <w:name w:val="footer"/>
    <w:basedOn w:val="a"/>
    <w:link w:val="a9"/>
    <w:uiPriority w:val="99"/>
    <w:unhideWhenUsed/>
    <w:rsid w:val="00D537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53790"/>
    <w:rPr>
      <w:sz w:val="22"/>
      <w:szCs w:val="22"/>
      <w:lang w:eastAsia="ru-RU"/>
    </w:rPr>
  </w:style>
  <w:style w:type="character" w:styleId="aa">
    <w:name w:val="page number"/>
    <w:basedOn w:val="a0"/>
    <w:uiPriority w:val="99"/>
    <w:semiHidden/>
    <w:unhideWhenUsed/>
    <w:rsid w:val="00D53790"/>
  </w:style>
  <w:style w:type="table" w:styleId="ab">
    <w:name w:val="Table Grid"/>
    <w:basedOn w:val="a1"/>
    <w:uiPriority w:val="59"/>
    <w:rsid w:val="00D537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F93"/>
    <w:pPr>
      <w:spacing w:after="200" w:line="276" w:lineRule="auto"/>
    </w:pPr>
    <w:rPr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Светлана"/>
    <w:link w:val="a4"/>
    <w:uiPriority w:val="1"/>
    <w:qFormat/>
    <w:rsid w:val="00D77F93"/>
    <w:rPr>
      <w:sz w:val="22"/>
      <w:szCs w:val="22"/>
      <w:lang w:eastAsia="ru-RU"/>
    </w:rPr>
  </w:style>
  <w:style w:type="character" w:customStyle="1" w:styleId="a4">
    <w:name w:val="Без интервала Знак"/>
    <w:aliases w:val="Светлана Знак"/>
    <w:link w:val="a3"/>
    <w:uiPriority w:val="1"/>
    <w:locked/>
    <w:rsid w:val="00D77F93"/>
    <w:rPr>
      <w:sz w:val="22"/>
      <w:szCs w:val="22"/>
      <w:lang w:eastAsia="ru-RU"/>
    </w:rPr>
  </w:style>
  <w:style w:type="paragraph" w:styleId="a5">
    <w:name w:val="List Paragraph"/>
    <w:basedOn w:val="a"/>
    <w:uiPriority w:val="34"/>
    <w:qFormat/>
    <w:rsid w:val="00D77F93"/>
    <w:pPr>
      <w:ind w:left="720"/>
      <w:contextualSpacing/>
    </w:pPr>
    <w:rPr>
      <w:lang w:val="be-BY" w:eastAsia="be-BY"/>
    </w:rPr>
  </w:style>
  <w:style w:type="paragraph" w:customStyle="1" w:styleId="title">
    <w:name w:val="title"/>
    <w:basedOn w:val="a"/>
    <w:rsid w:val="00D53790"/>
    <w:pPr>
      <w:spacing w:before="240" w:after="240" w:line="240" w:lineRule="auto"/>
      <w:ind w:right="2268"/>
    </w:pPr>
    <w:rPr>
      <w:rFonts w:ascii="Times New Roman" w:hAnsi="Times New Roman"/>
      <w:b/>
      <w:bCs/>
      <w:sz w:val="28"/>
      <w:szCs w:val="28"/>
    </w:rPr>
  </w:style>
  <w:style w:type="paragraph" w:customStyle="1" w:styleId="point">
    <w:name w:val="point"/>
    <w:basedOn w:val="a"/>
    <w:rsid w:val="00D53790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underpoint">
    <w:name w:val="underpoint"/>
    <w:basedOn w:val="a"/>
    <w:rsid w:val="00D53790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preamble">
    <w:name w:val="preamble"/>
    <w:basedOn w:val="a"/>
    <w:rsid w:val="00D53790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changeadd">
    <w:name w:val="changeadd"/>
    <w:basedOn w:val="a"/>
    <w:rsid w:val="00D53790"/>
    <w:pPr>
      <w:spacing w:after="0" w:line="240" w:lineRule="auto"/>
      <w:ind w:left="1134" w:firstLine="567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changei">
    <w:name w:val="changei"/>
    <w:basedOn w:val="a"/>
    <w:rsid w:val="00D53790"/>
    <w:pPr>
      <w:spacing w:after="0" w:line="240" w:lineRule="auto"/>
      <w:ind w:left="1021"/>
    </w:pPr>
    <w:rPr>
      <w:rFonts w:ascii="Times New Roman" w:eastAsiaTheme="minorEastAsia" w:hAnsi="Times New Roman"/>
      <w:sz w:val="24"/>
      <w:szCs w:val="24"/>
    </w:rPr>
  </w:style>
  <w:style w:type="paragraph" w:customStyle="1" w:styleId="newncpi">
    <w:name w:val="newncpi"/>
    <w:basedOn w:val="a"/>
    <w:rsid w:val="00D53790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newncpi0">
    <w:name w:val="newncpi0"/>
    <w:basedOn w:val="a"/>
    <w:rsid w:val="00D53790"/>
    <w:pPr>
      <w:spacing w:after="0" w:line="240" w:lineRule="auto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name">
    <w:name w:val="name"/>
    <w:basedOn w:val="a0"/>
    <w:rsid w:val="00D53790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D53790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D5379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D53790"/>
    <w:rPr>
      <w:rFonts w:ascii="Times New Roman" w:hAnsi="Times New Roman" w:cs="Times New Roman" w:hint="default"/>
    </w:rPr>
  </w:style>
  <w:style w:type="character" w:customStyle="1" w:styleId="razr">
    <w:name w:val="razr"/>
    <w:basedOn w:val="a0"/>
    <w:rsid w:val="00D53790"/>
    <w:rPr>
      <w:rFonts w:ascii="Times New Roman" w:hAnsi="Times New Roman" w:cs="Times New Roman" w:hint="default"/>
      <w:spacing w:val="30"/>
    </w:rPr>
  </w:style>
  <w:style w:type="character" w:customStyle="1" w:styleId="post">
    <w:name w:val="post"/>
    <w:basedOn w:val="a0"/>
    <w:rsid w:val="00D5379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D53790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D53790"/>
    <w:rPr>
      <w:rFonts w:ascii="Times New Roman" w:hAnsi="Times New Roman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header"/>
    <w:basedOn w:val="a"/>
    <w:link w:val="a7"/>
    <w:uiPriority w:val="99"/>
    <w:unhideWhenUsed/>
    <w:rsid w:val="00D537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53790"/>
    <w:rPr>
      <w:sz w:val="22"/>
      <w:szCs w:val="22"/>
      <w:lang w:eastAsia="ru-RU"/>
    </w:rPr>
  </w:style>
  <w:style w:type="paragraph" w:styleId="a8">
    <w:name w:val="footer"/>
    <w:basedOn w:val="a"/>
    <w:link w:val="a9"/>
    <w:uiPriority w:val="99"/>
    <w:unhideWhenUsed/>
    <w:rsid w:val="00D537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53790"/>
    <w:rPr>
      <w:sz w:val="22"/>
      <w:szCs w:val="22"/>
      <w:lang w:eastAsia="ru-RU"/>
    </w:rPr>
  </w:style>
  <w:style w:type="character" w:styleId="aa">
    <w:name w:val="page number"/>
    <w:basedOn w:val="a0"/>
    <w:uiPriority w:val="99"/>
    <w:semiHidden/>
    <w:unhideWhenUsed/>
    <w:rsid w:val="00D53790"/>
  </w:style>
  <w:style w:type="table" w:styleId="ab">
    <w:name w:val="Table Grid"/>
    <w:basedOn w:val="a1"/>
    <w:uiPriority w:val="59"/>
    <w:rsid w:val="00D537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906</Words>
  <Characters>6654</Characters>
  <Application>Microsoft Office Word</Application>
  <DocSecurity>0</DocSecurity>
  <Lines>133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2020-11-17T08:05:00Z</dcterms:created>
  <dcterms:modified xsi:type="dcterms:W3CDTF">2020-11-17T08:06:00Z</dcterms:modified>
</cp:coreProperties>
</file>