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23.10.2025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ПОСТАНОВЛЕНИЕ </w:t>
      </w:r>
      <w:r>
        <w:rPr>
          <w:sz w:val="24"/>
          <w:szCs w:val="24"/>
          <w:caps/>
        </w:rPr>
        <w:t xml:space="preserve">МИНИСТЕРСТВА ЗДРАВООХРАНЕНИЯ РЕСПУБЛИКИ БЕЛАРУСЬ, МИНИСТЕРСТВА ОБРАЗОВАНИЯ РЕСПУБЛИКИ БЕЛАРУСЬ И МИНИСТЕРСТВА ВНУТРЕННИХ ДЕЛ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15 января 2019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7/5/13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Об утверждении Инструкции о порядке действий работников учреждений образования, здравоохранения и сотрудников органов внутренних дел при выявлении факторов риска суицидальных действий у несовершеннолетних</w:t>
      </w:r>
    </w:p>
    <w:p>
      <w:pPr>
        <w:ind w:left="1021.000005" w:right="0"/>
        <w:spacing w:after="60"/>
      </w:pPr>
      <w:r>
        <w:rPr>
          <w:sz w:val="24"/>
          <w:szCs w:val="24"/>
        </w:rPr>
        <w:t xml:space="preserve">Изменения и дополнения: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Министерства здравоохранения Республики Беларусь, Министерства образования Республики Беларусь и Министерства внутренних дел Республики Беларусь от 28 октября 2022 г. № 104/402/272 (зарегистрировано в Национальном реестре - № 8/39504 от 09.02.2023 г.)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Министерства здравоохранения Республики Беларусь, Министерства образования Республики Беларусь и Министерства внутренних дел Республики Беларусь от 12 сентября 2025 г. № 106/164/290 (зарегистрировано в Национальном реестре - № 11-2/43868 от 29.09.2025 г.)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основании подпункта 8.86</w:t>
      </w:r>
      <w:r>
        <w:rPr>
          <w:sz w:val="24"/>
          <w:szCs w:val="24"/>
          <w:vertAlign w:val="superscript"/>
        </w:rPr>
        <w:t xml:space="preserve">3</w:t>
      </w:r>
      <w:r>
        <w:rPr>
          <w:sz w:val="24"/>
          <w:szCs w:val="24"/>
        </w:rPr>
        <w:t xml:space="preserve"> пункта 8 Положения о Министерстве здравоохранения Республики Беларусь, утвержденного постановлением Совета Министров Республики Беларусь от 28 октября 2011 г. № 1446, Министерство здравоохранения Республики Беларусь, Министерство образования Республики Беларусь и Министерство внутренних дел Республики Беларусь ПОСТАНОВЛЯЮТ: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Утвердить Инструкцию о порядке действий работников учреждений образования, здравоохранения и сотрудников органов внутренних дел при выявлении факторов риска суицидальных действий у несовершеннолетних (прилагается).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Настоящее постановление вступает в силу после его официального опубликования.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1818" w:type="dxa"/>
        <w:gridCol w:w="1888" w:type="dxa"/>
        <w:gridCol w:w="1293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1818" w:type="pct"/>
            <w:vAlign w:val="top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Министр здравоохранения</w:t>
            </w:r>
            <w:br/>
            <w:r>
              <w:rPr>
                <w:sz w:val="22"/>
                <w:szCs w:val="22"/>
                <w:b/>
                <w:bCs/>
              </w:rPr>
              <w:t xml:space="preserve">Республики Беларусь</w:t>
            </w:r>
          </w:p>
          <w:p>
            <w:pPr>
              <w:jc w:val="left"/>
              <w:ind w:left="0" w:right="0" w:firstLine="1020.4724409449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В.А.Малашко</w:t>
            </w:r>
          </w:p>
        </w:tc>
        <w:tc>
          <w:tcPr>
            <w:tcW w:w="1888" w:type="pct"/>
            <w:vAlign w:val="top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Министр образования</w:t>
            </w:r>
            <w:br/>
            <w:r>
              <w:rPr>
                <w:sz w:val="22"/>
                <w:szCs w:val="22"/>
                <w:b/>
                <w:bCs/>
              </w:rPr>
              <w:t xml:space="preserve">Республики Беларусь</w:t>
            </w:r>
          </w:p>
          <w:p>
            <w:pPr>
              <w:jc w:val="left"/>
              <w:ind w:left="0" w:right="0" w:firstLine="1020.4724409449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И.В.Карпенко</w:t>
            </w:r>
          </w:p>
        </w:tc>
        <w:tc>
          <w:tcPr>
            <w:tcW w:w="1293" w:type="pct"/>
            <w:vAlign w:val="top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Министр</w:t>
            </w:r>
            <w:br/>
            <w:r>
              <w:rPr>
                <w:sz w:val="22"/>
                <w:szCs w:val="22"/>
                <w:b/>
                <w:bCs/>
              </w:rPr>
              <w:t xml:space="preserve">внутренних дел</w:t>
            </w:r>
            <w:br/>
            <w:r>
              <w:rPr>
                <w:sz w:val="22"/>
                <w:szCs w:val="22"/>
                <w:b/>
                <w:bCs/>
              </w:rPr>
              <w:t xml:space="preserve">Республики Беларусь</w:t>
            </w:r>
          </w:p>
          <w:p>
            <w:pPr>
              <w:jc w:val="left"/>
              <w:ind w:left="0" w:right="0" w:firstLine="1020.4724409449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И.А.Шуневич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1818" w:type="dxa"/>
        <w:gridCol w:w="3182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1818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СОГЛАСОВАНО</w:t>
            </w:r>
          </w:p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Министр обороны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  <w:br/>
            <w:r>
              <w:rPr>
                <w:sz w:val="22"/>
                <w:szCs w:val="22"/>
              </w:rPr>
              <w:t xml:space="preserve">генерал-лейтенант</w:t>
            </w:r>
          </w:p>
          <w:p>
            <w:pPr>
              <w:jc w:val="both"/>
              <w:ind w:left="0" w:right="0" w:firstLine="1021"/>
              <w:spacing w:after="60"/>
            </w:pPr>
            <w:r>
              <w:rPr>
                <w:sz w:val="22"/>
                <w:szCs w:val="22"/>
              </w:rPr>
              <w:t xml:space="preserve">А.А.Равков</w:t>
            </w:r>
          </w:p>
          <w:p>
            <w:pPr>
              <w:jc w:val="both"/>
              <w:ind w:left="0" w:right="0" w:firstLine="0"/>
              <w:spacing w:after="60"/>
            </w:pPr>
            <w:r>
              <w:rPr>
                <w:sz w:val="22"/>
                <w:szCs w:val="22"/>
              </w:rPr>
              <w:t xml:space="preserve">11.04.2018</w:t>
            </w:r>
          </w:p>
        </w:tc>
        <w:tc>
          <w:tcPr>
            <w:tcW w:w="3182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СОГЛАСОВАНО</w:t>
            </w:r>
          </w:p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Председатель</w:t>
            </w:r>
            <w:br/>
            <w:r>
              <w:rPr>
                <w:sz w:val="22"/>
                <w:szCs w:val="22"/>
              </w:rPr>
              <w:t xml:space="preserve">Минского городского</w:t>
            </w:r>
            <w:br/>
            <w:r>
              <w:rPr>
                <w:sz w:val="22"/>
                <w:szCs w:val="22"/>
              </w:rPr>
              <w:t xml:space="preserve">исполнительного комитета</w:t>
            </w:r>
          </w:p>
          <w:p>
            <w:pPr>
              <w:jc w:val="both"/>
              <w:ind w:left="0" w:right="0" w:firstLine="1021"/>
              <w:spacing w:after="60"/>
            </w:pPr>
            <w:r>
              <w:rPr>
                <w:sz w:val="22"/>
                <w:szCs w:val="22"/>
              </w:rPr>
              <w:t xml:space="preserve">А.В.Шорец</w:t>
            </w:r>
          </w:p>
          <w:p>
            <w:pPr>
              <w:jc w:val="both"/>
              <w:ind w:left="0" w:right="0" w:firstLine="0"/>
              <w:spacing w:after="60"/>
            </w:pPr>
            <w:r>
              <w:rPr>
                <w:sz w:val="22"/>
                <w:szCs w:val="22"/>
              </w:rPr>
              <w:t xml:space="preserve">12.04.2018</w:t>
            </w:r>
          </w:p>
        </w:tc>
      </w:tr>
      <w:tr>
        <w:trPr/>
        <w:tc>
          <w:tcPr>
            <w:tcW w:w="1818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 </w:t>
            </w:r>
          </w:p>
        </w:tc>
        <w:tc>
          <w:tcPr>
            <w:tcW w:w="3182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 </w:t>
            </w:r>
          </w:p>
        </w:tc>
      </w:tr>
      <w:tr>
        <w:trPr/>
        <w:tc>
          <w:tcPr>
            <w:tcW w:w="1818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СОГЛАСОВАНО</w:t>
            </w:r>
          </w:p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Председатель</w:t>
            </w:r>
            <w:br/>
            <w:r>
              <w:rPr>
                <w:sz w:val="22"/>
                <w:szCs w:val="22"/>
              </w:rPr>
              <w:t xml:space="preserve">Брестского областного</w:t>
            </w:r>
            <w:br/>
            <w:r>
              <w:rPr>
                <w:sz w:val="22"/>
                <w:szCs w:val="22"/>
              </w:rPr>
              <w:t xml:space="preserve">исполнительного комитета</w:t>
            </w:r>
          </w:p>
          <w:p>
            <w:pPr>
              <w:jc w:val="both"/>
              <w:ind w:left="0" w:right="0" w:firstLine="1021"/>
              <w:spacing w:after="60"/>
            </w:pPr>
            <w:r>
              <w:rPr>
                <w:sz w:val="22"/>
                <w:szCs w:val="22"/>
              </w:rPr>
              <w:t xml:space="preserve">А.В.Лис</w:t>
            </w:r>
          </w:p>
          <w:p>
            <w:pPr>
              <w:jc w:val="both"/>
              <w:ind w:left="0" w:right="0" w:firstLine="0"/>
              <w:spacing w:after="60"/>
            </w:pPr>
            <w:r>
              <w:rPr>
                <w:sz w:val="22"/>
                <w:szCs w:val="22"/>
              </w:rPr>
              <w:t xml:space="preserve">14.04.2018 </w:t>
            </w:r>
          </w:p>
        </w:tc>
        <w:tc>
          <w:tcPr>
            <w:tcW w:w="3182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СОГЛАСОВАНО</w:t>
            </w:r>
          </w:p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Председатель</w:t>
            </w:r>
            <w:br/>
            <w:r>
              <w:rPr>
                <w:sz w:val="22"/>
                <w:szCs w:val="22"/>
              </w:rPr>
              <w:t xml:space="preserve">Витебского областного</w:t>
            </w:r>
            <w:br/>
            <w:r>
              <w:rPr>
                <w:sz w:val="22"/>
                <w:szCs w:val="22"/>
              </w:rPr>
              <w:t xml:space="preserve">исполнительного комитета</w:t>
            </w:r>
          </w:p>
          <w:p>
            <w:pPr>
              <w:jc w:val="both"/>
              <w:ind w:left="0" w:right="0" w:firstLine="1021"/>
              <w:spacing w:after="60"/>
            </w:pPr>
            <w:r>
              <w:rPr>
                <w:sz w:val="22"/>
                <w:szCs w:val="22"/>
              </w:rPr>
              <w:t xml:space="preserve">Н.Н.Шерстнев</w:t>
            </w:r>
          </w:p>
          <w:p>
            <w:pPr>
              <w:jc w:val="both"/>
              <w:ind w:left="0" w:right="0" w:firstLine="0"/>
              <w:spacing w:after="60"/>
            </w:pPr>
            <w:r>
              <w:rPr>
                <w:sz w:val="22"/>
                <w:szCs w:val="22"/>
              </w:rPr>
              <w:t xml:space="preserve">10.04.2018</w:t>
            </w:r>
          </w:p>
        </w:tc>
      </w:tr>
      <w:tr>
        <w:trPr/>
        <w:tc>
          <w:tcPr>
            <w:tcW w:w="1818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 </w:t>
            </w:r>
          </w:p>
        </w:tc>
        <w:tc>
          <w:tcPr>
            <w:tcW w:w="3182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 </w:t>
            </w:r>
          </w:p>
        </w:tc>
      </w:tr>
      <w:tr>
        <w:trPr/>
        <w:tc>
          <w:tcPr>
            <w:tcW w:w="1818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СОГЛАСОВАНО</w:t>
            </w:r>
          </w:p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Председатель</w:t>
            </w:r>
            <w:br/>
            <w:r>
              <w:rPr>
                <w:sz w:val="22"/>
                <w:szCs w:val="22"/>
              </w:rPr>
              <w:t xml:space="preserve">Гомельского областного</w:t>
            </w:r>
            <w:br/>
            <w:r>
              <w:rPr>
                <w:sz w:val="22"/>
                <w:szCs w:val="22"/>
              </w:rPr>
              <w:t xml:space="preserve">исполнительного комитета</w:t>
            </w:r>
          </w:p>
          <w:p>
            <w:pPr>
              <w:jc w:val="both"/>
              <w:ind w:left="0" w:right="0" w:firstLine="1021"/>
              <w:spacing w:after="60"/>
            </w:pPr>
            <w:r>
              <w:rPr>
                <w:sz w:val="22"/>
                <w:szCs w:val="22"/>
              </w:rPr>
              <w:t xml:space="preserve">В.А.Дворник</w:t>
            </w:r>
          </w:p>
          <w:p>
            <w:pPr>
              <w:jc w:val="both"/>
              <w:ind w:left="0" w:right="0" w:firstLine="0"/>
              <w:spacing w:after="60"/>
            </w:pPr>
            <w:r>
              <w:rPr>
                <w:sz w:val="22"/>
                <w:szCs w:val="22"/>
              </w:rPr>
              <w:t xml:space="preserve">13.04.2018 </w:t>
            </w:r>
          </w:p>
        </w:tc>
        <w:tc>
          <w:tcPr>
            <w:tcW w:w="3182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СОГЛАСОВАНО</w:t>
            </w:r>
          </w:p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Председатель</w:t>
            </w:r>
            <w:br/>
            <w:r>
              <w:rPr>
                <w:sz w:val="22"/>
                <w:szCs w:val="22"/>
              </w:rPr>
              <w:t xml:space="preserve">Гродненского областного</w:t>
            </w:r>
            <w:br/>
            <w:r>
              <w:rPr>
                <w:sz w:val="22"/>
                <w:szCs w:val="22"/>
              </w:rPr>
              <w:t xml:space="preserve">исполнительного комитета</w:t>
            </w:r>
          </w:p>
          <w:p>
            <w:pPr>
              <w:jc w:val="both"/>
              <w:ind w:left="0" w:right="0" w:firstLine="1021"/>
              <w:spacing w:after="60"/>
            </w:pPr>
            <w:r>
              <w:rPr>
                <w:sz w:val="22"/>
                <w:szCs w:val="22"/>
              </w:rPr>
              <w:t xml:space="preserve">В.В.Кравцов</w:t>
            </w:r>
          </w:p>
          <w:p>
            <w:pPr>
              <w:jc w:val="both"/>
              <w:ind w:left="0" w:right="0" w:firstLine="0"/>
              <w:spacing w:after="60"/>
            </w:pPr>
            <w:r>
              <w:rPr>
                <w:sz w:val="22"/>
                <w:szCs w:val="22"/>
              </w:rPr>
              <w:t xml:space="preserve">11.04.2018</w:t>
            </w:r>
          </w:p>
        </w:tc>
      </w:tr>
      <w:tr>
        <w:trPr/>
        <w:tc>
          <w:tcPr>
            <w:tcW w:w="1818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 </w:t>
            </w:r>
          </w:p>
        </w:tc>
        <w:tc>
          <w:tcPr>
            <w:tcW w:w="3182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 </w:t>
            </w:r>
          </w:p>
        </w:tc>
      </w:tr>
      <w:tr>
        <w:trPr/>
        <w:tc>
          <w:tcPr>
            <w:tcW w:w="1818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СОГЛАСОВАНО</w:t>
            </w:r>
          </w:p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Председатель</w:t>
            </w:r>
            <w:br/>
            <w:r>
              <w:rPr>
                <w:sz w:val="22"/>
                <w:szCs w:val="22"/>
              </w:rPr>
              <w:t xml:space="preserve">Минского областного</w:t>
            </w:r>
            <w:br/>
            <w:r>
              <w:rPr>
                <w:sz w:val="22"/>
                <w:szCs w:val="22"/>
              </w:rPr>
              <w:t xml:space="preserve">исполнительного комитета</w:t>
            </w:r>
          </w:p>
          <w:p>
            <w:pPr>
              <w:jc w:val="both"/>
              <w:ind w:left="0" w:right="0" w:firstLine="1021"/>
              <w:spacing w:after="60"/>
            </w:pPr>
            <w:r>
              <w:rPr>
                <w:sz w:val="22"/>
                <w:szCs w:val="22"/>
              </w:rPr>
              <w:t xml:space="preserve">А.М.Исаченко</w:t>
            </w:r>
          </w:p>
          <w:p>
            <w:pPr>
              <w:jc w:val="both"/>
              <w:ind w:left="0" w:right="0" w:firstLine="0"/>
              <w:spacing w:after="60"/>
            </w:pPr>
            <w:r>
              <w:rPr>
                <w:sz w:val="22"/>
                <w:szCs w:val="22"/>
              </w:rPr>
              <w:t xml:space="preserve">12.04.2018 </w:t>
            </w:r>
          </w:p>
        </w:tc>
        <w:tc>
          <w:tcPr>
            <w:tcW w:w="3182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СОГЛАСОВАНО</w:t>
            </w:r>
          </w:p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Председатель</w:t>
            </w:r>
            <w:br/>
            <w:r>
              <w:rPr>
                <w:sz w:val="22"/>
                <w:szCs w:val="22"/>
              </w:rPr>
              <w:t xml:space="preserve">Могилевского областного</w:t>
            </w:r>
            <w:br/>
            <w:r>
              <w:rPr>
                <w:sz w:val="22"/>
                <w:szCs w:val="22"/>
              </w:rPr>
              <w:t xml:space="preserve">исполнительного комитета</w:t>
            </w:r>
          </w:p>
          <w:p>
            <w:pPr>
              <w:jc w:val="both"/>
              <w:ind w:left="0" w:right="0" w:firstLine="1021"/>
              <w:spacing w:after="60"/>
            </w:pPr>
            <w:r>
              <w:rPr>
                <w:sz w:val="22"/>
                <w:szCs w:val="22"/>
              </w:rPr>
              <w:t xml:space="preserve">В.В.Доманевский</w:t>
            </w:r>
          </w:p>
          <w:p>
            <w:pPr>
              <w:jc w:val="both"/>
              <w:ind w:left="0" w:right="0" w:firstLine="0"/>
              <w:spacing w:after="60"/>
            </w:pPr>
            <w:r>
              <w:rPr>
                <w:sz w:val="22"/>
                <w:szCs w:val="22"/>
              </w:rPr>
              <w:t xml:space="preserve">10.04.2018 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334" w:type="dxa"/>
        <w:gridCol w:w="1666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334" w:type="pct"/>
            <w:vAlign w:val="top"/>
            <w:vMerge w:val="restart"/>
          </w:tcPr>
          <w:p>
            <w:pPr>
              <w:spacing w:after="60"/>
            </w:pPr>
            <w:r>
              <w:rPr>
                <w:sz w:val="22"/>
                <w:szCs w:val="22"/>
              </w:rPr>
              <w:t xml:space="preserve"> </w:t>
            </w:r>
          </w:p>
        </w:tc>
        <w:tc>
          <w:tcPr>
            <w:tcW w:w="1666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УТВЕРЖДЕНО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Постановление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Министерства здравоохранения</w:t>
            </w:r>
            <w:br/>
            <w:r>
              <w:rPr>
                <w:sz w:val="22"/>
                <w:szCs w:val="22"/>
              </w:rPr>
              <w:t xml:space="preserve">Республики Беларусь,</w:t>
            </w:r>
            <w:br/>
            <w:r>
              <w:rPr>
                <w:sz w:val="22"/>
                <w:szCs w:val="22"/>
              </w:rPr>
              <w:t xml:space="preserve">Министерства образования</w:t>
            </w:r>
            <w:br/>
            <w:r>
              <w:rPr>
                <w:sz w:val="22"/>
                <w:szCs w:val="22"/>
              </w:rPr>
              <w:t xml:space="preserve">Республики Беларусь и</w:t>
            </w:r>
            <w:br/>
            <w:r>
              <w:rPr>
                <w:sz w:val="22"/>
                <w:szCs w:val="22"/>
              </w:rPr>
              <w:t xml:space="preserve">Министерства внутренних дел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  <w:br/>
            <w:r>
              <w:rPr>
                <w:sz w:val="22"/>
                <w:szCs w:val="22"/>
              </w:rPr>
              <w:t xml:space="preserve">15.01.2019 № 7/5/13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ИНСТРУКЦИЯ</w:t>
      </w:r>
      <w:br/>
      <w:r>
        <w:rPr>
          <w:sz w:val="24"/>
          <w:szCs w:val="24"/>
          <w:b/>
          <w:bCs/>
        </w:rPr>
        <w:t xml:space="preserve">о порядке действий работников учреждений образования, здравоохранения и сотрудников органов внутренних дел при выявлении факторов риска суицидальных действий у несовершеннолетних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Настоящая Инструкция определяет порядок действий работников учреждений образования, здравоохранения и сотрудников органов внутренних дел при выявлении факторов риска суицидальных действий у несовершеннолетних.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Для целей настоящей Инструкции используются основные термины и их определения в значениях, установленных Кодексом Республики Беларусь об образовании, Законом Республики Беларусь от 18 июня 1993 г. № 2435-XII «О здравоохранении», Законом Республики Беларусь от 1 июля 2010 г. № 153-З «Об оказании психологической помощи», Законом Республики Беларусь от 7 января 2012 г. № 349-З «Об оказании психиатрической помощи», Законом Республики Беларусь от 31 мая 2003 г. № 200-З «Об основах системы профилактики безнадзорности и правонарушений несовершеннолетних», а также следующие термины и их определения: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попытка суицида (попытка самоубийства, парасуицид) – попытка лишения себя жизни, которая не привела к смерти;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самоповреждение – преднамеренное действие или бездействие, способствующее самотравмированию, самоотравлению или другим способам повреждения своего организма;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суицид (самоубийство) – намеренное, осознанное и быстрое лишение себя жизни, приведшее к смерти;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факторы риска суицидальных действий у несовершеннолетнего – внешние или внутренние условия, обстоятельства, провоцирующие несовершеннолетнего совершить осознанные преднамеренные действия, направленные на добровольное лишение себя жизни.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К факторам риска суицидальных действий у несовершеннолетнего следует относить: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сведения о совершении попытки суицида;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впервые выявленное самоповреждение;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выявленная попытка суицида;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угроза совершить суицид;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намерение совершить суицид;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высказывание о намерении совершить суицид.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Выявление факторов риска суицидальных действий у несовершеннолетнего осуществляется в пределах компетенции педагогическими работниками учреждений образования (далее – педагогические работники), медицинскими работниками и психологами организаций здравоохранения (далее – работники организаций здравоохранения) и сотрудниками органов внутренних дел (далее, если не указано иное, – субъекты профилактики).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Работники организаций здравоохранения осуществляют выявление факторов риска суицидальных действий у несовершеннолетнего при посещении несовершеннолетним и его законным представителем учреждений здравоохранения.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Педагогические работники осуществляют выявление факторов риска суицидальных действий у несовершеннолетних при осуществлении образовательного процесса на основе: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наблюдения за поведением, эмоциональным и физическим состоянием обучающихся, особенностями их взаимодействия в учреждении образования;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результатов психологической диагностики обучающихся по изучению эмоционально-личностной сферы, проблематики межличностных и детско-родительских отношений.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Сотрудники органов внутренних дел осуществляют выявление факторов риска суицидальных действий у несовершеннолетнего при совершении несовершеннолетним или в отношении него противоправных действий и проведении с ним индивидуальной профилактической работы.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При выявлении факторов риска суицидальных действий у несовершеннолетнего субъекты профилактики в течение одного рабочего дня информируют законного представителя несовершеннолетнего о возможностях: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получения психологической помощи и социально-педагогической поддержки в учреждении образования по месту обучения несовершеннолетнего;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получения психиатрической, в том числе наркологической, психотерапевтической, помощи в организации здравоохранения, оказывающей указанные виды помощи, по месту жительства (месту пребывания) несовершеннолетнего;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ограничения доступа к информации глобальной компьютерной сети Интернет, которая может причинить вред здоровью и развитию детей, поставщиками интернет-услуг по запросу пользователей, а также путем установления на персональный компьютер программного обеспечения с функцией «родительского контроля».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Субъекты профилактики при выявлении факторов риска суицидальных действий у несовершеннолетнего в течение одного рабочего дня направляют информацию о несовершеннолетнем: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отделы образования городских и районных исполнительных комитетов по месту обучения (месту пребывания) несовершеннолетнего для организации проведения социального расследования;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организацию здравоохранения, оказывающую психиатрическую, в том числе наркологическую, психотерапевтическую, помощь, по месту жительства (месту пребывания) несовершеннолетнего для организации оказания психиатрической, в том числе наркологической, психотерапевтической, помощи.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информации указываются фамилия, собственное имя, отчество (если таковое имеется) несовершеннолетнего, дата рождения, адрес места жительства (места пребывания) несовершеннолетнего, сведения о его законных представителях, имеющиеся факторы риска суицидальных действий у несовершеннолетнего, проявления суицидального поведения, предпринятые меры, их результат.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 В рамках профилактической работы субъекты профилактики имеют право письменно ходатайствовать о приглашении законного представителя несовершеннолетнего на заседание комиссии по делам несовершеннолетних районного, городского исполнительных комитетов, местной администрации района в городе в целях защиты, восстановления и реализации прав и законных интересов несовершеннолетнего.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 В случае выявления факторов риска суицидальных действий у несовершеннолетнего либо получения соответствующей информации педагогические работники в течение одного рабочего дня с момента выявления или поступления информации предлагают несовершеннолетнему, его законному представителю психологическую помощь и социально-педагогическую поддержку в учреждении образования (при отсутствии места обучения – в социально-педагогическом центре по месту жительства (месту пребывания) несовершеннолетнего), в случае их согласия – обеспечивают оказание несовершеннолетнему и его законному представителю психологической помощи и социально-педагогической поддержки в учреждении образования (при отсутствии места обучения – в социально-педагогическом центре по месту жительства (месту пребывания) несовершеннолетнего).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 В случае обращения в организацию здравоохранения несовершеннолетнего, имеющего факторы риска суицидальных действий, его законного представителя работники организации здравоохранения обеспечивают: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12.1. оказание несовершеннолетнему специализированной медицинской, в том числе психиатрической, и психологической помощи в день обращения;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12.2. передачу информации о несовершеннолетних гражданах Республики Беларусь мужского пола в возрасте 15–17 лет, имеющих факторы риска суицидальных действий, врачам-психиатрам-наркологам, привлекаемым местными исполнительными и распорядительными органами к медицинскому освидетельствованию граждан при приписке к призывным участкам и призыве на срочную военную службу, службу в резерве по месту жительства несовершеннолетнего, по запросу местных органов военного управления для медицинского освидетельствования граждан при призыве на воинскую службу, в письменной форме и (или) в виде электронного документа, оформленного в соответствии с законодательством об электронных документах и электронной цифровой подписи.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13. Сотрудники органов внутренних дел обеспечивают охрану общественного порядка по месту жительства (месту пребывания) несовершеннолетнего, имеющего факторы риска суицидальных действий, при оказании ему медицинской помощи в случае наличия угрозы жизни и здоровью несовершеннолетнего и (или) иных лиц.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14. При получении информации о несовершеннолетнем, демонстрирующем прямые суицидальные угрозы и (или) находящемся в состоянии активных суицидальных действий, субъекты профилактики принимают необходимые меры по предотвращению совершения суицида несовершеннолетним и осуществляют незамедлительное выполнение мероприятий, изложенных в пунктах 8, 9, 11–13 настоящей Инструкции, в целях информирования законного представителя о суицидальных действиях несовершеннолетнего и обеспечения оказания ему своевременной психологической и медицинской помощи в порядке, установленном 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/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2025-10-23T09:01:47+03:00</dcterms:created>
  <dcterms:modified xsi:type="dcterms:W3CDTF">2025-10-23T09:01:47+03:00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