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8D08D" w:themeColor="accent6" w:themeTint="99"/>
  <w:body>
    <w:p w:rsidR="005565DC" w:rsidRPr="00D2133F" w:rsidRDefault="00D2133F" w:rsidP="00D2133F">
      <w:pPr>
        <w:jc w:val="right"/>
        <w:rPr>
          <w:rFonts w:ascii="Cambria" w:hAnsi="Cambria"/>
          <w:b/>
          <w:sz w:val="18"/>
          <w:szCs w:val="18"/>
        </w:rPr>
      </w:pPr>
      <w:r w:rsidRPr="00D2133F">
        <w:rPr>
          <w:rFonts w:ascii="Cambria" w:hAnsi="Cambria"/>
          <w:b/>
          <w:sz w:val="18"/>
          <w:szCs w:val="18"/>
          <w:highlight w:val="green"/>
        </w:rPr>
        <w:t>ИНФОРМАЦИЯ ДЛЯ РОДИТЕЛЕЙ</w:t>
      </w:r>
    </w:p>
    <w:p w:rsidR="00D2133F" w:rsidRPr="002B6F4E" w:rsidRDefault="00D2133F" w:rsidP="00D2133F">
      <w:pPr>
        <w:jc w:val="right"/>
        <w:rPr>
          <w:rFonts w:ascii="Cambria" w:hAnsi="Cambria"/>
          <w:b/>
          <w:sz w:val="28"/>
          <w:szCs w:val="28"/>
        </w:rPr>
      </w:pPr>
    </w:p>
    <w:p w:rsidR="002B6F4E" w:rsidRPr="000679BB" w:rsidRDefault="002B6F4E" w:rsidP="0014633E">
      <w:pPr>
        <w:jc w:val="center"/>
        <w:rPr>
          <w:rFonts w:ascii="Cambria" w:hAnsi="Cambria"/>
          <w:b/>
          <w:sz w:val="32"/>
          <w:szCs w:val="32"/>
        </w:rPr>
      </w:pPr>
      <w:r w:rsidRPr="000679BB">
        <w:rPr>
          <w:rStyle w:val="a4"/>
          <w:rFonts w:ascii="Cambria" w:hAnsi="Cambria" w:cs="Times New Roman"/>
          <w:color w:val="111111"/>
          <w:sz w:val="32"/>
          <w:szCs w:val="32"/>
          <w:shd w:val="clear" w:color="auto" w:fill="FFFFFF"/>
        </w:rPr>
        <w:t>СОВЕТЫ ДЛЯ РОДИТЕЛЕЙ ПО САМОСТОЯТЕЛЬНОМУ ВЫЯВЛЕНИЮ ФАКТОРОВ ПОТРЕБЛЕНИЯ ПСИХОАКТИВНЫХ ВЕЩЕСТВ ИХ ДЕТЬМИ</w:t>
      </w:r>
      <w:r w:rsidRPr="000679BB">
        <w:rPr>
          <w:rFonts w:ascii="Cambria" w:hAnsi="Cambria"/>
          <w:b/>
          <w:sz w:val="32"/>
          <w:szCs w:val="32"/>
        </w:rPr>
        <w:t xml:space="preserve"> </w:t>
      </w:r>
    </w:p>
    <w:p w:rsidR="002B6F4E" w:rsidRPr="002B6F4E" w:rsidRDefault="002B6F4E" w:rsidP="0014633E">
      <w:pPr>
        <w:jc w:val="center"/>
        <w:rPr>
          <w:rFonts w:ascii="Cambria" w:hAnsi="Cambria"/>
          <w:b/>
          <w:sz w:val="28"/>
          <w:szCs w:val="28"/>
        </w:rPr>
      </w:pPr>
      <w:r>
        <w:rPr>
          <w:noProof/>
          <w:lang w:eastAsia="ru-RU"/>
        </w:rPr>
        <w:drawing>
          <wp:anchor distT="0" distB="0" distL="114300" distR="114300" simplePos="0" relativeHeight="251659264" behindDoc="0" locked="0" layoutInCell="1" allowOverlap="1" wp14:anchorId="547C2991" wp14:editId="3A53910B">
            <wp:simplePos x="0" y="0"/>
            <wp:positionH relativeFrom="column">
              <wp:posOffset>0</wp:posOffset>
            </wp:positionH>
            <wp:positionV relativeFrom="paragraph">
              <wp:posOffset>201930</wp:posOffset>
            </wp:positionV>
            <wp:extent cx="5940425" cy="4455160"/>
            <wp:effectExtent l="0" t="0" r="3175" b="2540"/>
            <wp:wrapSquare wrapText="bothSides"/>
            <wp:docPr id="1" name="Рисунок 1" descr="https://ds03.infourok.ru/uploads/ex/0580/0005aacf-09ecd79b/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580/0005aacf-09ecd79b/img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anchor>
        </w:drawing>
      </w:r>
    </w:p>
    <w:p w:rsidR="005565DC" w:rsidRPr="00A14F7D" w:rsidRDefault="005565DC" w:rsidP="0014633E">
      <w:pPr>
        <w:jc w:val="center"/>
        <w:rPr>
          <w:rFonts w:ascii="Cambria" w:hAnsi="Cambria"/>
          <w:b/>
          <w:sz w:val="28"/>
          <w:szCs w:val="28"/>
        </w:rPr>
      </w:pPr>
    </w:p>
    <w:p w:rsidR="00BB2C60" w:rsidRPr="002B6F4E" w:rsidRDefault="00BB2C60" w:rsidP="002B6F4E">
      <w:pPr>
        <w:jc w:val="both"/>
        <w:rPr>
          <w:rFonts w:ascii="Cambria" w:hAnsi="Cambria"/>
          <w:i/>
          <w:sz w:val="28"/>
          <w:szCs w:val="28"/>
        </w:rPr>
      </w:pPr>
      <w:r w:rsidRPr="002B6F4E">
        <w:rPr>
          <w:rFonts w:ascii="Cambria" w:hAnsi="Cambria"/>
          <w:i/>
          <w:sz w:val="28"/>
          <w:szCs w:val="28"/>
        </w:rPr>
        <w:t>Никто из родителей не желал бы для своего сына или дочери участи наркомана. Зависимость от психоактивных веществ проявляется не после одного приема, если не брать во внимание очень сильные наркотики. Привыкание к наркотику обычно длится примерно шесть месяцев. За это время внимательные родственники и друзья могут заметить у подростка или своего близкого человека первые признаки употребления наркотиков. На ранних этапах употребления наркотиков человека еще можно спасти от ужасной зависимости.</w:t>
      </w:r>
    </w:p>
    <w:p w:rsidR="008778F5" w:rsidRDefault="008778F5" w:rsidP="0014633E">
      <w:pPr>
        <w:jc w:val="both"/>
        <w:rPr>
          <w:rFonts w:ascii="Cambria" w:hAnsi="Cambria"/>
          <w:sz w:val="28"/>
          <w:szCs w:val="28"/>
        </w:rPr>
      </w:pPr>
    </w:p>
    <w:p w:rsidR="008778F5" w:rsidRDefault="008778F5" w:rsidP="0014633E">
      <w:pPr>
        <w:jc w:val="both"/>
        <w:rPr>
          <w:rFonts w:ascii="Cambria" w:hAnsi="Cambria"/>
          <w:sz w:val="28"/>
          <w:szCs w:val="28"/>
        </w:rPr>
      </w:pPr>
    </w:p>
    <w:p w:rsidR="008778F5" w:rsidRDefault="008778F5" w:rsidP="0014633E">
      <w:pPr>
        <w:jc w:val="both"/>
        <w:rPr>
          <w:rFonts w:ascii="Cambria" w:hAnsi="Cambria"/>
          <w:sz w:val="28"/>
          <w:szCs w:val="28"/>
        </w:rPr>
      </w:pPr>
    </w:p>
    <w:p w:rsidR="00BE13F5" w:rsidRPr="002B6F4E" w:rsidRDefault="002B6F4E" w:rsidP="0014633E">
      <w:pPr>
        <w:jc w:val="both"/>
        <w:rPr>
          <w:rFonts w:ascii="Cambria" w:hAnsi="Cambria"/>
          <w:b/>
          <w:sz w:val="32"/>
          <w:szCs w:val="32"/>
        </w:rPr>
      </w:pPr>
      <w:r w:rsidRPr="002B6F4E">
        <w:rPr>
          <w:rFonts w:ascii="Cambria" w:hAnsi="Cambria"/>
          <w:b/>
          <w:sz w:val="32"/>
          <w:szCs w:val="32"/>
        </w:rPr>
        <w:lastRenderedPageBreak/>
        <w:t>ОБЩИЕ ПРИЗНАКИ ПОТРЕБЛЕНИЯ ПСИХОАКТИВНЫХ ВЕЩЕСТВ У ПОДРОСТКОВ:</w:t>
      </w:r>
    </w:p>
    <w:p w:rsidR="00BE13F5" w:rsidRPr="0014633E" w:rsidRDefault="00BE13F5" w:rsidP="0014633E">
      <w:pPr>
        <w:pStyle w:val="a6"/>
        <w:numPr>
          <w:ilvl w:val="0"/>
          <w:numId w:val="2"/>
        </w:numPr>
        <w:jc w:val="both"/>
        <w:rPr>
          <w:rFonts w:ascii="Cambria" w:hAnsi="Cambria"/>
          <w:sz w:val="28"/>
          <w:szCs w:val="28"/>
        </w:rPr>
      </w:pPr>
      <w:r w:rsidRPr="0014633E">
        <w:rPr>
          <w:rFonts w:ascii="Cambria" w:hAnsi="Cambria"/>
          <w:sz w:val="28"/>
          <w:szCs w:val="28"/>
        </w:rPr>
        <w:t>Снижение интереса к учебе, обычным увлечениям.</w:t>
      </w:r>
    </w:p>
    <w:p w:rsidR="00BE13F5" w:rsidRPr="0014633E" w:rsidRDefault="00BE13F5" w:rsidP="0014633E">
      <w:pPr>
        <w:pStyle w:val="a6"/>
        <w:numPr>
          <w:ilvl w:val="0"/>
          <w:numId w:val="2"/>
        </w:numPr>
        <w:jc w:val="both"/>
        <w:rPr>
          <w:rFonts w:ascii="Cambria" w:hAnsi="Cambria"/>
          <w:sz w:val="28"/>
          <w:szCs w:val="28"/>
        </w:rPr>
      </w:pPr>
      <w:r w:rsidRPr="0014633E">
        <w:rPr>
          <w:rFonts w:ascii="Cambria" w:hAnsi="Cambria"/>
          <w:sz w:val="28"/>
          <w:szCs w:val="28"/>
        </w:rPr>
        <w:t>Отчужденность, эмоциональное «холодное» отношение к окружающим, скрытность, лживость.</w:t>
      </w:r>
    </w:p>
    <w:p w:rsidR="00BE13F5" w:rsidRPr="0014633E" w:rsidRDefault="00BE13F5" w:rsidP="0014633E">
      <w:pPr>
        <w:pStyle w:val="a6"/>
        <w:numPr>
          <w:ilvl w:val="0"/>
          <w:numId w:val="2"/>
        </w:numPr>
        <w:jc w:val="both"/>
        <w:rPr>
          <w:rFonts w:ascii="Cambria" w:hAnsi="Cambria"/>
          <w:sz w:val="28"/>
          <w:szCs w:val="28"/>
        </w:rPr>
      </w:pPr>
      <w:r w:rsidRPr="0014633E">
        <w:rPr>
          <w:rFonts w:ascii="Cambria" w:hAnsi="Cambria"/>
          <w:sz w:val="28"/>
          <w:szCs w:val="28"/>
        </w:rPr>
        <w:t>Немотивированные эпизоды агрессивности, раздражительности, которые сменяются периодами неестественного благодушия.</w:t>
      </w:r>
    </w:p>
    <w:p w:rsidR="00BE13F5" w:rsidRPr="0014633E" w:rsidRDefault="00BE13F5" w:rsidP="0014633E">
      <w:pPr>
        <w:pStyle w:val="a6"/>
        <w:numPr>
          <w:ilvl w:val="0"/>
          <w:numId w:val="2"/>
        </w:numPr>
        <w:jc w:val="both"/>
        <w:rPr>
          <w:rFonts w:ascii="Cambria" w:hAnsi="Cambria"/>
          <w:sz w:val="28"/>
          <w:szCs w:val="28"/>
        </w:rPr>
      </w:pPr>
      <w:r w:rsidRPr="0014633E">
        <w:rPr>
          <w:rFonts w:ascii="Cambria" w:hAnsi="Cambria"/>
          <w:sz w:val="28"/>
          <w:szCs w:val="28"/>
        </w:rPr>
        <w:t>Компания, с которой общается подросток, зачастую состоит из лиц более старшего возраста.</w:t>
      </w:r>
    </w:p>
    <w:p w:rsidR="00BE13F5" w:rsidRPr="0014633E" w:rsidRDefault="00BE13F5" w:rsidP="0014633E">
      <w:pPr>
        <w:pStyle w:val="a6"/>
        <w:numPr>
          <w:ilvl w:val="0"/>
          <w:numId w:val="2"/>
        </w:numPr>
        <w:jc w:val="both"/>
        <w:rPr>
          <w:rFonts w:ascii="Cambria" w:hAnsi="Cambria"/>
          <w:sz w:val="28"/>
          <w:szCs w:val="28"/>
        </w:rPr>
      </w:pPr>
      <w:r w:rsidRPr="0014633E">
        <w:rPr>
          <w:rFonts w:ascii="Cambria" w:hAnsi="Cambria"/>
          <w:sz w:val="28"/>
          <w:szCs w:val="28"/>
        </w:rPr>
        <w:t>Частые необъяснимые телефонные звонки, уход из дома</w:t>
      </w:r>
    </w:p>
    <w:p w:rsidR="00BE13F5" w:rsidRPr="0014633E" w:rsidRDefault="00BE13F5" w:rsidP="0014633E">
      <w:pPr>
        <w:pStyle w:val="a6"/>
        <w:numPr>
          <w:ilvl w:val="0"/>
          <w:numId w:val="2"/>
        </w:numPr>
        <w:jc w:val="both"/>
        <w:rPr>
          <w:rFonts w:ascii="Cambria" w:hAnsi="Cambria"/>
          <w:sz w:val="28"/>
          <w:szCs w:val="28"/>
        </w:rPr>
      </w:pPr>
      <w:r w:rsidRPr="0014633E">
        <w:rPr>
          <w:rFonts w:ascii="Cambria" w:hAnsi="Cambria"/>
          <w:sz w:val="28"/>
          <w:szCs w:val="28"/>
        </w:rPr>
        <w:t>Эпизодическое наличие непонятного происхождения денежных сумм. Появляется стремление занять деньги или отобрать их у более слабых.</w:t>
      </w:r>
    </w:p>
    <w:p w:rsidR="00BE13F5" w:rsidRPr="0014633E" w:rsidRDefault="00BE13F5" w:rsidP="0014633E">
      <w:pPr>
        <w:pStyle w:val="a6"/>
        <w:numPr>
          <w:ilvl w:val="0"/>
          <w:numId w:val="2"/>
        </w:numPr>
        <w:jc w:val="both"/>
        <w:rPr>
          <w:rFonts w:ascii="Cambria" w:hAnsi="Cambria"/>
          <w:sz w:val="28"/>
          <w:szCs w:val="28"/>
        </w:rPr>
      </w:pPr>
      <w:r w:rsidRPr="0014633E">
        <w:rPr>
          <w:rFonts w:ascii="Cambria" w:hAnsi="Cambria"/>
          <w:sz w:val="28"/>
          <w:szCs w:val="28"/>
        </w:rPr>
        <w:t>Повышенный интерес к детям из обеспеченных семей, назойливое стремление с ними подружиться.</w:t>
      </w:r>
    </w:p>
    <w:p w:rsidR="00BE13F5" w:rsidRPr="0014633E" w:rsidRDefault="00BE13F5" w:rsidP="0014633E">
      <w:pPr>
        <w:pStyle w:val="a6"/>
        <w:numPr>
          <w:ilvl w:val="0"/>
          <w:numId w:val="2"/>
        </w:numPr>
        <w:jc w:val="both"/>
        <w:rPr>
          <w:rFonts w:ascii="Cambria" w:hAnsi="Cambria"/>
          <w:sz w:val="28"/>
          <w:szCs w:val="28"/>
        </w:rPr>
      </w:pPr>
      <w:r w:rsidRPr="0014633E">
        <w:rPr>
          <w:rFonts w:ascii="Cambria" w:hAnsi="Cambria"/>
          <w:sz w:val="28"/>
          <w:szCs w:val="28"/>
        </w:rPr>
        <w:t>Наличие атрибутов наркотизации (шприцев, игл, небольших пузырьков, облаток от таблеток, пакетиков из целлофана или фольги и др.).</w:t>
      </w:r>
    </w:p>
    <w:p w:rsidR="00BE13F5" w:rsidRPr="0014633E" w:rsidRDefault="00BE13F5" w:rsidP="0014633E">
      <w:pPr>
        <w:pStyle w:val="a6"/>
        <w:numPr>
          <w:ilvl w:val="0"/>
          <w:numId w:val="2"/>
        </w:numPr>
        <w:jc w:val="both"/>
        <w:rPr>
          <w:rFonts w:ascii="Cambria" w:hAnsi="Cambria"/>
          <w:sz w:val="28"/>
          <w:szCs w:val="28"/>
        </w:rPr>
      </w:pPr>
      <w:r w:rsidRPr="0014633E">
        <w:rPr>
          <w:rFonts w:ascii="Cambria" w:hAnsi="Cambria"/>
          <w:sz w:val="28"/>
          <w:szCs w:val="28"/>
        </w:rPr>
        <w:t>Изменение аппетита – от полного отсутствия до резкого усиления, обжорства. Периодическая тошнота, рвота.</w:t>
      </w:r>
    </w:p>
    <w:p w:rsidR="00BE13F5" w:rsidRPr="0014633E" w:rsidRDefault="00BE13F5" w:rsidP="0014633E">
      <w:pPr>
        <w:pStyle w:val="a6"/>
        <w:numPr>
          <w:ilvl w:val="0"/>
          <w:numId w:val="2"/>
        </w:numPr>
        <w:jc w:val="both"/>
        <w:rPr>
          <w:rFonts w:ascii="Cambria" w:hAnsi="Cambria"/>
          <w:sz w:val="28"/>
          <w:szCs w:val="28"/>
        </w:rPr>
      </w:pPr>
      <w:r w:rsidRPr="0014633E">
        <w:rPr>
          <w:rFonts w:ascii="Cambria" w:hAnsi="Cambria"/>
          <w:sz w:val="28"/>
          <w:szCs w:val="28"/>
        </w:rPr>
        <w:t>Наличие следов от инъекций в области локтевых сгибов, предплечий, кистей рук, раздражение на коже, слизистых.</w:t>
      </w:r>
    </w:p>
    <w:p w:rsidR="00BE13F5" w:rsidRPr="0014633E" w:rsidRDefault="000679BB" w:rsidP="0014633E">
      <w:pPr>
        <w:pStyle w:val="a6"/>
        <w:numPr>
          <w:ilvl w:val="0"/>
          <w:numId w:val="2"/>
        </w:numPr>
        <w:jc w:val="both"/>
        <w:rPr>
          <w:rFonts w:ascii="Cambria" w:hAnsi="Cambria"/>
          <w:sz w:val="28"/>
          <w:szCs w:val="28"/>
        </w:rPr>
      </w:pPr>
      <w:r w:rsidRPr="0014633E">
        <w:rPr>
          <w:rFonts w:ascii="Cambria" w:hAnsi="Cambria"/>
          <w:noProof/>
          <w:sz w:val="28"/>
          <w:szCs w:val="28"/>
          <w:lang w:eastAsia="ru-RU"/>
        </w:rPr>
        <w:drawing>
          <wp:anchor distT="0" distB="0" distL="114300" distR="114300" simplePos="0" relativeHeight="251660288" behindDoc="1" locked="0" layoutInCell="1" allowOverlap="1" wp14:anchorId="56BE4FEF" wp14:editId="5E0D6E98">
            <wp:simplePos x="0" y="0"/>
            <wp:positionH relativeFrom="column">
              <wp:posOffset>-344805</wp:posOffset>
            </wp:positionH>
            <wp:positionV relativeFrom="paragraph">
              <wp:posOffset>461645</wp:posOffset>
            </wp:positionV>
            <wp:extent cx="6508750" cy="4072890"/>
            <wp:effectExtent l="0" t="0" r="6350" b="3810"/>
            <wp:wrapTight wrapText="bothSides">
              <wp:wrapPolygon edited="0">
                <wp:start x="0" y="0"/>
                <wp:lineTo x="0" y="21519"/>
                <wp:lineTo x="21558" y="21519"/>
                <wp:lineTo x="21558" y="0"/>
                <wp:lineTo x="0" y="0"/>
              </wp:wrapPolygon>
            </wp:wrapTight>
            <wp:docPr id="2" name="Рисунок 2" descr="http://semya-protiv-narkotikov.ru/sites/default/files/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mya-protiv-narkotikov.ru/sites/default/files/12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0" cy="407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3F5" w:rsidRPr="0014633E">
        <w:rPr>
          <w:rFonts w:ascii="Cambria" w:hAnsi="Cambria"/>
          <w:sz w:val="28"/>
          <w:szCs w:val="28"/>
        </w:rPr>
        <w:t>Беспричинное сужение или расширение зрачков.</w:t>
      </w:r>
    </w:p>
    <w:p w:rsidR="0014633E" w:rsidRPr="000679BB" w:rsidRDefault="005565DC" w:rsidP="000679BB">
      <w:pPr>
        <w:ind w:left="-426"/>
        <w:jc w:val="center"/>
        <w:rPr>
          <w:rFonts w:ascii="Cambria" w:hAnsi="Cambria"/>
          <w:b/>
          <w:sz w:val="28"/>
          <w:szCs w:val="28"/>
        </w:rPr>
      </w:pPr>
      <w:bookmarkStart w:id="0" w:name="_GoBack"/>
      <w:bookmarkEnd w:id="0"/>
      <w:r w:rsidRPr="000679BB">
        <w:rPr>
          <w:rFonts w:ascii="Cambria" w:hAnsi="Cambria"/>
          <w:b/>
          <w:sz w:val="28"/>
          <w:szCs w:val="28"/>
        </w:rPr>
        <w:lastRenderedPageBreak/>
        <w:t>О</w:t>
      </w:r>
      <w:r w:rsidR="0014633E" w:rsidRPr="000679BB">
        <w:rPr>
          <w:rFonts w:ascii="Cambria" w:hAnsi="Cambria"/>
          <w:b/>
          <w:sz w:val="28"/>
          <w:szCs w:val="28"/>
        </w:rPr>
        <w:t>сновные клинические признаки состояния наркотического опьянения при употреблении наиболее распрос</w:t>
      </w:r>
      <w:r w:rsidR="00733831" w:rsidRPr="000679BB">
        <w:rPr>
          <w:rFonts w:ascii="Cambria" w:hAnsi="Cambria"/>
          <w:b/>
          <w:sz w:val="28"/>
          <w:szCs w:val="28"/>
        </w:rPr>
        <w:t>траненных психоактивных веществ</w:t>
      </w:r>
    </w:p>
    <w:tbl>
      <w:tblPr>
        <w:tblW w:w="10348" w:type="dxa"/>
        <w:tblInd w:w="-717" w:type="dxa"/>
        <w:shd w:val="clear" w:color="auto" w:fill="F8F6F6"/>
        <w:tblCellMar>
          <w:top w:w="15" w:type="dxa"/>
          <w:left w:w="15" w:type="dxa"/>
          <w:bottom w:w="15" w:type="dxa"/>
          <w:right w:w="15" w:type="dxa"/>
        </w:tblCellMar>
        <w:tblLook w:val="04A0" w:firstRow="1" w:lastRow="0" w:firstColumn="1" w:lastColumn="0" w:noHBand="0" w:noVBand="1"/>
      </w:tblPr>
      <w:tblGrid>
        <w:gridCol w:w="1608"/>
        <w:gridCol w:w="3070"/>
        <w:gridCol w:w="2977"/>
        <w:gridCol w:w="2693"/>
      </w:tblGrid>
      <w:tr w:rsidR="0014633E" w:rsidRPr="0027346F" w:rsidTr="00182177">
        <w:tc>
          <w:tcPr>
            <w:tcW w:w="0" w:type="auto"/>
            <w:vMerge w:val="restart"/>
            <w:tcBorders>
              <w:top w:val="single" w:sz="6" w:space="0" w:color="DDDDDD"/>
              <w:left w:val="single" w:sz="6" w:space="0" w:color="DDDDDD"/>
              <w:bottom w:val="single" w:sz="6" w:space="0" w:color="DDDDDD"/>
              <w:right w:val="single" w:sz="6" w:space="0" w:color="DDDDDD"/>
            </w:tcBorders>
            <w:shd w:val="clear" w:color="auto" w:fill="FFA043"/>
            <w:tcMar>
              <w:top w:w="150" w:type="dxa"/>
              <w:left w:w="150" w:type="dxa"/>
              <w:bottom w:w="150" w:type="dxa"/>
              <w:right w:w="150" w:type="dxa"/>
            </w:tcMar>
            <w:vAlign w:val="center"/>
            <w:hideMark/>
          </w:tcPr>
          <w:p w:rsidR="0014633E" w:rsidRPr="0027346F" w:rsidRDefault="0014633E" w:rsidP="00A8290B">
            <w:pPr>
              <w:jc w:val="both"/>
              <w:rPr>
                <w:rFonts w:ascii="Cambria" w:hAnsi="Cambria"/>
                <w:sz w:val="19"/>
                <w:szCs w:val="19"/>
              </w:rPr>
            </w:pPr>
            <w:r w:rsidRPr="0027346F">
              <w:rPr>
                <w:rFonts w:ascii="Cambria" w:hAnsi="Cambria"/>
                <w:sz w:val="19"/>
                <w:szCs w:val="19"/>
              </w:rPr>
              <w:t>Вид ПАВ</w:t>
            </w:r>
          </w:p>
        </w:tc>
        <w:tc>
          <w:tcPr>
            <w:tcW w:w="6047" w:type="dxa"/>
            <w:gridSpan w:val="2"/>
            <w:tcBorders>
              <w:top w:val="single" w:sz="6" w:space="0" w:color="DDDDDD"/>
              <w:left w:val="single" w:sz="6" w:space="0" w:color="DDDDDD"/>
              <w:bottom w:val="single" w:sz="6" w:space="0" w:color="DDDDDD"/>
              <w:right w:val="single" w:sz="6" w:space="0" w:color="DDDDDD"/>
            </w:tcBorders>
            <w:shd w:val="clear" w:color="auto" w:fill="FFA043"/>
            <w:tcMar>
              <w:top w:w="150" w:type="dxa"/>
              <w:left w:w="150" w:type="dxa"/>
              <w:bottom w:w="150" w:type="dxa"/>
              <w:right w:w="150" w:type="dxa"/>
            </w:tcMar>
            <w:vAlign w:val="center"/>
            <w:hideMark/>
          </w:tcPr>
          <w:p w:rsidR="0014633E" w:rsidRPr="0027346F" w:rsidRDefault="0014633E" w:rsidP="00A8290B">
            <w:pPr>
              <w:jc w:val="both"/>
              <w:rPr>
                <w:rFonts w:ascii="Cambria" w:hAnsi="Cambria"/>
                <w:sz w:val="19"/>
                <w:szCs w:val="19"/>
              </w:rPr>
            </w:pPr>
            <w:r w:rsidRPr="0027346F">
              <w:rPr>
                <w:rFonts w:ascii="Cambria" w:hAnsi="Cambria"/>
                <w:sz w:val="19"/>
                <w:szCs w:val="19"/>
              </w:rPr>
              <w:t>Прямые признаки употребления</w:t>
            </w:r>
          </w:p>
        </w:tc>
        <w:tc>
          <w:tcPr>
            <w:tcW w:w="2693" w:type="dxa"/>
            <w:vMerge w:val="restart"/>
            <w:tcBorders>
              <w:top w:val="single" w:sz="6" w:space="0" w:color="DDDDDD"/>
              <w:left w:val="single" w:sz="6" w:space="0" w:color="DDDDDD"/>
              <w:bottom w:val="single" w:sz="6" w:space="0" w:color="DDDDDD"/>
              <w:right w:val="single" w:sz="6" w:space="0" w:color="DDDDDD"/>
            </w:tcBorders>
            <w:shd w:val="clear" w:color="auto" w:fill="FFA043"/>
            <w:tcMar>
              <w:top w:w="150" w:type="dxa"/>
              <w:left w:w="150" w:type="dxa"/>
              <w:bottom w:w="150" w:type="dxa"/>
              <w:right w:w="150" w:type="dxa"/>
            </w:tcMar>
            <w:vAlign w:val="center"/>
            <w:hideMark/>
          </w:tcPr>
          <w:p w:rsidR="0014633E" w:rsidRPr="0027346F" w:rsidRDefault="0014633E" w:rsidP="00A8290B">
            <w:pPr>
              <w:jc w:val="both"/>
              <w:rPr>
                <w:rFonts w:ascii="Cambria" w:hAnsi="Cambria"/>
                <w:sz w:val="19"/>
                <w:szCs w:val="19"/>
              </w:rPr>
            </w:pPr>
            <w:r w:rsidRPr="0027346F">
              <w:rPr>
                <w:rFonts w:ascii="Cambria" w:hAnsi="Cambria"/>
                <w:sz w:val="19"/>
                <w:szCs w:val="19"/>
              </w:rPr>
              <w:t>Косвенные признаки употребления</w:t>
            </w:r>
          </w:p>
        </w:tc>
      </w:tr>
      <w:tr w:rsidR="0014633E" w:rsidRPr="0027346F" w:rsidTr="00182177">
        <w:tc>
          <w:tcPr>
            <w:tcW w:w="0" w:type="auto"/>
            <w:vMerge/>
            <w:tcBorders>
              <w:top w:val="single" w:sz="6" w:space="0" w:color="DDDDDD"/>
              <w:left w:val="single" w:sz="6" w:space="0" w:color="DDDDDD"/>
              <w:bottom w:val="single" w:sz="6" w:space="0" w:color="DDDDDD"/>
              <w:right w:val="single" w:sz="6" w:space="0" w:color="DDDDDD"/>
            </w:tcBorders>
            <w:shd w:val="clear" w:color="auto" w:fill="F8F6F6"/>
            <w:vAlign w:val="center"/>
            <w:hideMark/>
          </w:tcPr>
          <w:p w:rsidR="0014633E" w:rsidRPr="0027346F" w:rsidRDefault="0014633E" w:rsidP="00A8290B">
            <w:pPr>
              <w:jc w:val="both"/>
              <w:rPr>
                <w:rFonts w:ascii="Cambria" w:hAnsi="Cambria"/>
                <w:sz w:val="19"/>
                <w:szCs w:val="19"/>
              </w:rPr>
            </w:pPr>
          </w:p>
        </w:tc>
        <w:tc>
          <w:tcPr>
            <w:tcW w:w="3070" w:type="dxa"/>
            <w:tcBorders>
              <w:top w:val="single" w:sz="6" w:space="0" w:color="DDDDDD"/>
              <w:left w:val="single" w:sz="6" w:space="0" w:color="DDDDDD"/>
              <w:bottom w:val="single" w:sz="6" w:space="0" w:color="DDDDDD"/>
              <w:right w:val="single" w:sz="6" w:space="0" w:color="DDDDDD"/>
            </w:tcBorders>
            <w:shd w:val="clear" w:color="auto" w:fill="FFA043"/>
            <w:tcMar>
              <w:top w:w="150" w:type="dxa"/>
              <w:left w:w="150" w:type="dxa"/>
              <w:bottom w:w="150" w:type="dxa"/>
              <w:right w:w="150" w:type="dxa"/>
            </w:tcMar>
            <w:vAlign w:val="center"/>
            <w:hideMark/>
          </w:tcPr>
          <w:p w:rsidR="0014633E" w:rsidRPr="0027346F" w:rsidRDefault="0014633E" w:rsidP="00A8290B">
            <w:pPr>
              <w:jc w:val="both"/>
              <w:rPr>
                <w:rFonts w:ascii="Cambria" w:hAnsi="Cambria"/>
                <w:sz w:val="19"/>
                <w:szCs w:val="19"/>
              </w:rPr>
            </w:pPr>
            <w:r w:rsidRPr="0027346F">
              <w:rPr>
                <w:rFonts w:ascii="Cambria" w:hAnsi="Cambria"/>
                <w:sz w:val="19"/>
                <w:szCs w:val="19"/>
              </w:rPr>
              <w:t>Действие на человека</w:t>
            </w:r>
          </w:p>
        </w:tc>
        <w:tc>
          <w:tcPr>
            <w:tcW w:w="2977" w:type="dxa"/>
            <w:tcBorders>
              <w:top w:val="single" w:sz="6" w:space="0" w:color="DDDDDD"/>
              <w:left w:val="single" w:sz="6" w:space="0" w:color="DDDDDD"/>
              <w:bottom w:val="single" w:sz="6" w:space="0" w:color="DDDDDD"/>
              <w:right w:val="single" w:sz="6" w:space="0" w:color="DDDDDD"/>
            </w:tcBorders>
            <w:shd w:val="clear" w:color="auto" w:fill="FFA043"/>
            <w:tcMar>
              <w:top w:w="150" w:type="dxa"/>
              <w:left w:w="150" w:type="dxa"/>
              <w:bottom w:w="150" w:type="dxa"/>
              <w:right w:w="150" w:type="dxa"/>
            </w:tcMar>
            <w:vAlign w:val="center"/>
            <w:hideMark/>
          </w:tcPr>
          <w:p w:rsidR="0014633E" w:rsidRPr="0027346F" w:rsidRDefault="0014633E" w:rsidP="00A8290B">
            <w:pPr>
              <w:jc w:val="both"/>
              <w:rPr>
                <w:rFonts w:ascii="Cambria" w:hAnsi="Cambria"/>
                <w:sz w:val="19"/>
                <w:szCs w:val="19"/>
              </w:rPr>
            </w:pPr>
            <w:r w:rsidRPr="0027346F">
              <w:rPr>
                <w:rFonts w:ascii="Cambria" w:hAnsi="Cambria"/>
                <w:sz w:val="19"/>
                <w:szCs w:val="19"/>
              </w:rPr>
              <w:t>Поведение</w:t>
            </w:r>
          </w:p>
        </w:tc>
        <w:tc>
          <w:tcPr>
            <w:tcW w:w="2693" w:type="dxa"/>
            <w:vMerge/>
            <w:tcBorders>
              <w:top w:val="single" w:sz="6" w:space="0" w:color="DDDDDD"/>
              <w:left w:val="single" w:sz="6" w:space="0" w:color="DDDDDD"/>
              <w:bottom w:val="single" w:sz="6" w:space="0" w:color="DDDDDD"/>
              <w:right w:val="single" w:sz="6" w:space="0" w:color="DDDDDD"/>
            </w:tcBorders>
            <w:shd w:val="clear" w:color="auto" w:fill="F8F6F6"/>
            <w:vAlign w:val="center"/>
            <w:hideMark/>
          </w:tcPr>
          <w:p w:rsidR="0014633E" w:rsidRPr="0027346F" w:rsidRDefault="0014633E" w:rsidP="00A8290B">
            <w:pPr>
              <w:jc w:val="both"/>
              <w:rPr>
                <w:rFonts w:ascii="Cambria" w:hAnsi="Cambria"/>
                <w:sz w:val="19"/>
                <w:szCs w:val="19"/>
              </w:rPr>
            </w:pPr>
          </w:p>
        </w:tc>
      </w:tr>
      <w:tr w:rsidR="0014633E" w:rsidRPr="0027346F" w:rsidTr="00182177">
        <w:tc>
          <w:tcPr>
            <w:tcW w:w="0" w:type="auto"/>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Марихуана, «Спайс»</w:t>
            </w:r>
          </w:p>
        </w:tc>
        <w:tc>
          <w:tcPr>
            <w:tcW w:w="3070" w:type="dxa"/>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Покраснение лица, глаз расширенные зрачки, сухость во рту, повышение артериального давления, учащение пульса, повышенный аппетит, жажда, тяга к сладкому</w:t>
            </w:r>
          </w:p>
        </w:tc>
        <w:tc>
          <w:tcPr>
            <w:tcW w:w="2977" w:type="dxa"/>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Приступы смеха, веселости, которые могут сменяться тревогой, испугом, выраженная потребность двигаться, ощущение «невесомости», неудержимая болтливость, изменение восприятия пространства, времени, звука, цвета</w:t>
            </w:r>
          </w:p>
        </w:tc>
        <w:tc>
          <w:tcPr>
            <w:tcW w:w="2693" w:type="dxa"/>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Наличие окурков, свернутых вручную, тяжелый травяной «запах» от одежды, частые резкие, непредсказуемые смены настроения</w:t>
            </w:r>
          </w:p>
        </w:tc>
      </w:tr>
      <w:tr w:rsidR="0014633E" w:rsidRPr="0027346F" w:rsidTr="00182177">
        <w:tc>
          <w:tcPr>
            <w:tcW w:w="0" w:type="auto"/>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Мак, героин, кодеин, дезоморфин</w:t>
            </w:r>
          </w:p>
        </w:tc>
        <w:tc>
          <w:tcPr>
            <w:tcW w:w="3070" w:type="dxa"/>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Бледность кожных покровов, резкое сужение зрачков, реакция на свет слабая, пониженное артериальное давление</w:t>
            </w:r>
          </w:p>
        </w:tc>
        <w:tc>
          <w:tcPr>
            <w:tcW w:w="2977" w:type="dxa"/>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Оживление или заторможенность (полуприкрытые веки, неподвижность, «клюют носом», не реагируют на внешние раздражители), «поза эмбриона», нарушение сна (отсутствие сна ночью, долгий сон утром)</w:t>
            </w:r>
          </w:p>
        </w:tc>
        <w:tc>
          <w:tcPr>
            <w:tcW w:w="2693" w:type="dxa"/>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Следы от уколов на руках, кистях, ногах,  наличие шприцов, игл, закопченных ложек, прожженная сигаретами одежда, темные очки, одежда с длинными рукавами, похудание, неряшливость, внешний вид нездорового человека, пропажа денег, ценностей, потеря прежних интересов, перепады настроения, различного рода противоправные действия, лживость</w:t>
            </w:r>
          </w:p>
        </w:tc>
      </w:tr>
      <w:tr w:rsidR="0014633E" w:rsidRPr="0027346F" w:rsidTr="00182177">
        <w:tc>
          <w:tcPr>
            <w:tcW w:w="0" w:type="auto"/>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Амфетамин, кокаин</w:t>
            </w:r>
          </w:p>
        </w:tc>
        <w:tc>
          <w:tcPr>
            <w:tcW w:w="3070" w:type="dxa"/>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Бледные кончик и крылья носа и слизистых, иногда покраснение лица, расширенные зрачки, воспаление конъюнктивы, повышение артериального давления, учащенный пульс, повышенная температура, повышенный аппетит</w:t>
            </w:r>
          </w:p>
        </w:tc>
        <w:tc>
          <w:tcPr>
            <w:tcW w:w="2977" w:type="dxa"/>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Состояние повышенной активности, самоуверенности, оживление, быстрая речь,  маниакальность, гневливость</w:t>
            </w:r>
          </w:p>
        </w:tc>
        <w:tc>
          <w:tcPr>
            <w:tcW w:w="2693" w:type="dxa"/>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Наличие пакетиков с остатками белого порошка, бессонница, повышенная утомляемость, сменяющаяся необъяснимой активностью, частые резкие, непредсказуемые смены настроения.</w:t>
            </w:r>
          </w:p>
        </w:tc>
      </w:tr>
      <w:tr w:rsidR="0014633E" w:rsidRPr="0027346F" w:rsidTr="00182177">
        <w:tc>
          <w:tcPr>
            <w:tcW w:w="0" w:type="auto"/>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5565DC" w:rsidP="00A8290B">
            <w:pPr>
              <w:jc w:val="both"/>
              <w:rPr>
                <w:rFonts w:ascii="Cambria" w:hAnsi="Cambria"/>
                <w:sz w:val="19"/>
                <w:szCs w:val="19"/>
              </w:rPr>
            </w:pPr>
            <w:r>
              <w:rPr>
                <w:rFonts w:ascii="Cambria" w:hAnsi="Cambria"/>
                <w:sz w:val="19"/>
                <w:szCs w:val="19"/>
              </w:rPr>
              <w:t>Э</w:t>
            </w:r>
            <w:r w:rsidR="0014633E" w:rsidRPr="0027346F">
              <w:rPr>
                <w:rFonts w:ascii="Cambria" w:hAnsi="Cambria"/>
                <w:sz w:val="19"/>
                <w:szCs w:val="19"/>
              </w:rPr>
              <w:t>кстази</w:t>
            </w:r>
          </w:p>
        </w:tc>
        <w:tc>
          <w:tcPr>
            <w:tcW w:w="3070" w:type="dxa"/>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Покраснение лица, глаз расширенные зрачки,  повышение артериального давления, учащение пульса, повышенный аппетит, повышение температуры, потливость, нарушение сердечного ритма, отсутствие аппетита</w:t>
            </w:r>
          </w:p>
        </w:tc>
        <w:tc>
          <w:tcPr>
            <w:tcW w:w="2977" w:type="dxa"/>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Состояние безмятежного счастья, чувство эмоциональной близости и  любви к окружающим, повышенная активность, потребность постоянно двигаться</w:t>
            </w:r>
          </w:p>
        </w:tc>
        <w:tc>
          <w:tcPr>
            <w:tcW w:w="2693" w:type="dxa"/>
            <w:tcBorders>
              <w:top w:val="single" w:sz="6" w:space="0" w:color="DDDDDD"/>
              <w:left w:val="single" w:sz="6" w:space="0" w:color="DDDDDD"/>
              <w:bottom w:val="single" w:sz="6" w:space="0" w:color="DDDDDD"/>
              <w:right w:val="single" w:sz="6" w:space="0" w:color="DDDDDD"/>
            </w:tcBorders>
            <w:shd w:val="clear" w:color="auto" w:fill="F8F6F6"/>
            <w:tcMar>
              <w:top w:w="150" w:type="dxa"/>
              <w:left w:w="150" w:type="dxa"/>
              <w:bottom w:w="150" w:type="dxa"/>
              <w:right w:w="150" w:type="dxa"/>
            </w:tcMar>
            <w:hideMark/>
          </w:tcPr>
          <w:p w:rsidR="0014633E" w:rsidRPr="0027346F" w:rsidRDefault="0014633E" w:rsidP="00A8290B">
            <w:pPr>
              <w:jc w:val="both"/>
              <w:rPr>
                <w:rFonts w:ascii="Cambria" w:hAnsi="Cambria"/>
                <w:sz w:val="19"/>
                <w:szCs w:val="19"/>
              </w:rPr>
            </w:pPr>
            <w:r w:rsidRPr="0027346F">
              <w:rPr>
                <w:rFonts w:ascii="Cambria" w:hAnsi="Cambria"/>
                <w:sz w:val="19"/>
                <w:szCs w:val="19"/>
              </w:rPr>
              <w:t>Наличие разноцветных таблеток или капсул, во время «кайфа» потребление большого количества жидкости, беспричинная депрессия, нарушение сна.</w:t>
            </w:r>
          </w:p>
        </w:tc>
      </w:tr>
    </w:tbl>
    <w:p w:rsidR="00B8655D" w:rsidRPr="00D2133F" w:rsidRDefault="00B8655D" w:rsidP="008778F5">
      <w:pPr>
        <w:jc w:val="both"/>
        <w:rPr>
          <w:rFonts w:ascii="Cambria" w:hAnsi="Cambria"/>
          <w:sz w:val="30"/>
          <w:szCs w:val="30"/>
        </w:rPr>
      </w:pPr>
    </w:p>
    <w:sectPr w:rsidR="00B8655D" w:rsidRPr="00D2133F" w:rsidSect="000679BB">
      <w:pgSz w:w="11906" w:h="16838"/>
      <w:pgMar w:top="1134"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19E" w:rsidRDefault="0015319E" w:rsidP="0015319E">
      <w:pPr>
        <w:spacing w:after="0" w:line="240" w:lineRule="auto"/>
      </w:pPr>
      <w:r>
        <w:separator/>
      </w:r>
    </w:p>
  </w:endnote>
  <w:endnote w:type="continuationSeparator" w:id="0">
    <w:p w:rsidR="0015319E" w:rsidRDefault="0015319E" w:rsidP="0015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19E" w:rsidRDefault="0015319E" w:rsidP="0015319E">
      <w:pPr>
        <w:spacing w:after="0" w:line="240" w:lineRule="auto"/>
      </w:pPr>
      <w:r>
        <w:separator/>
      </w:r>
    </w:p>
  </w:footnote>
  <w:footnote w:type="continuationSeparator" w:id="0">
    <w:p w:rsidR="0015319E" w:rsidRDefault="0015319E" w:rsidP="001531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C1434"/>
    <w:multiLevelType w:val="hybridMultilevel"/>
    <w:tmpl w:val="62249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075B41"/>
    <w:multiLevelType w:val="multilevel"/>
    <w:tmpl w:val="1B80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isplayBackgroundShape/>
  <w:defaultTabStop w:val="708"/>
  <w:characterSpacingControl w:val="doNotCompress"/>
  <w:hdrShapeDefaults>
    <o:shapedefaults v:ext="edit" spidmax="9218">
      <o:colormenu v:ext="edit" fillcolor="none [194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F5"/>
    <w:rsid w:val="000679BB"/>
    <w:rsid w:val="0014633E"/>
    <w:rsid w:val="0015319E"/>
    <w:rsid w:val="00182177"/>
    <w:rsid w:val="00267598"/>
    <w:rsid w:val="0027346F"/>
    <w:rsid w:val="002B6F4E"/>
    <w:rsid w:val="004661A2"/>
    <w:rsid w:val="005565DC"/>
    <w:rsid w:val="00733831"/>
    <w:rsid w:val="007546A0"/>
    <w:rsid w:val="007E45A9"/>
    <w:rsid w:val="008778F5"/>
    <w:rsid w:val="00A14C96"/>
    <w:rsid w:val="00A14F7D"/>
    <w:rsid w:val="00A8290B"/>
    <w:rsid w:val="00B648F7"/>
    <w:rsid w:val="00B8655D"/>
    <w:rsid w:val="00BB2C60"/>
    <w:rsid w:val="00BE13F5"/>
    <w:rsid w:val="00CE4502"/>
    <w:rsid w:val="00D2133F"/>
    <w:rsid w:val="00DE0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1945]"/>
    </o:shapedefaults>
    <o:shapelayout v:ext="edit">
      <o:idmap v:ext="edit" data="1"/>
    </o:shapelayout>
  </w:shapeDefaults>
  <w:decimalSymbol w:val=","/>
  <w:listSeparator w:val=";"/>
  <w15:chartTrackingRefBased/>
  <w15:docId w15:val="{9298560F-9815-4A63-83A4-02FAF729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13F5"/>
    <w:rPr>
      <w:b/>
      <w:bCs/>
    </w:rPr>
  </w:style>
  <w:style w:type="character" w:styleId="a5">
    <w:name w:val="Emphasis"/>
    <w:basedOn w:val="a0"/>
    <w:uiPriority w:val="20"/>
    <w:qFormat/>
    <w:rsid w:val="00BE13F5"/>
    <w:rPr>
      <w:i/>
      <w:iCs/>
    </w:rPr>
  </w:style>
  <w:style w:type="paragraph" w:styleId="a6">
    <w:name w:val="List Paragraph"/>
    <w:basedOn w:val="a"/>
    <w:uiPriority w:val="34"/>
    <w:qFormat/>
    <w:rsid w:val="0014633E"/>
    <w:pPr>
      <w:ind w:left="720"/>
      <w:contextualSpacing/>
    </w:pPr>
  </w:style>
  <w:style w:type="paragraph" w:styleId="a7">
    <w:name w:val="header"/>
    <w:basedOn w:val="a"/>
    <w:link w:val="a8"/>
    <w:uiPriority w:val="99"/>
    <w:unhideWhenUsed/>
    <w:rsid w:val="001531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319E"/>
  </w:style>
  <w:style w:type="paragraph" w:styleId="a9">
    <w:name w:val="footer"/>
    <w:basedOn w:val="a"/>
    <w:link w:val="aa"/>
    <w:uiPriority w:val="99"/>
    <w:unhideWhenUsed/>
    <w:rsid w:val="001531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3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2562">
      <w:bodyDiv w:val="1"/>
      <w:marLeft w:val="0"/>
      <w:marRight w:val="0"/>
      <w:marTop w:val="0"/>
      <w:marBottom w:val="0"/>
      <w:divBdr>
        <w:top w:val="none" w:sz="0" w:space="0" w:color="auto"/>
        <w:left w:val="none" w:sz="0" w:space="0" w:color="auto"/>
        <w:bottom w:val="none" w:sz="0" w:space="0" w:color="auto"/>
        <w:right w:val="none" w:sz="0" w:space="0" w:color="auto"/>
      </w:divBdr>
    </w:div>
    <w:div w:id="738943663">
      <w:bodyDiv w:val="1"/>
      <w:marLeft w:val="0"/>
      <w:marRight w:val="0"/>
      <w:marTop w:val="0"/>
      <w:marBottom w:val="0"/>
      <w:divBdr>
        <w:top w:val="none" w:sz="0" w:space="0" w:color="auto"/>
        <w:left w:val="none" w:sz="0" w:space="0" w:color="auto"/>
        <w:bottom w:val="none" w:sz="0" w:space="0" w:color="auto"/>
        <w:right w:val="none" w:sz="0" w:space="0" w:color="auto"/>
      </w:divBdr>
    </w:div>
    <w:div w:id="1508210413">
      <w:bodyDiv w:val="1"/>
      <w:marLeft w:val="0"/>
      <w:marRight w:val="0"/>
      <w:marTop w:val="0"/>
      <w:marBottom w:val="0"/>
      <w:divBdr>
        <w:top w:val="none" w:sz="0" w:space="0" w:color="auto"/>
        <w:left w:val="none" w:sz="0" w:space="0" w:color="auto"/>
        <w:bottom w:val="none" w:sz="0" w:space="0" w:color="auto"/>
        <w:right w:val="none" w:sz="0" w:space="0" w:color="auto"/>
      </w:divBdr>
    </w:div>
    <w:div w:id="1696539761">
      <w:bodyDiv w:val="1"/>
      <w:marLeft w:val="0"/>
      <w:marRight w:val="0"/>
      <w:marTop w:val="0"/>
      <w:marBottom w:val="0"/>
      <w:divBdr>
        <w:top w:val="none" w:sz="0" w:space="0" w:color="auto"/>
        <w:left w:val="none" w:sz="0" w:space="0" w:color="auto"/>
        <w:bottom w:val="none" w:sz="0" w:space="0" w:color="auto"/>
        <w:right w:val="none" w:sz="0" w:space="0" w:color="auto"/>
      </w:divBdr>
    </w:div>
    <w:div w:id="2014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2020-06-04T11:40:00Z</dcterms:created>
  <dcterms:modified xsi:type="dcterms:W3CDTF">2020-06-12T13:31:00Z</dcterms:modified>
</cp:coreProperties>
</file>