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b/>
          <w:bCs/>
          <w:color w:val="2A2A2A"/>
          <w:sz w:val="28"/>
          <w:szCs w:val="28"/>
        </w:rPr>
        <w:t>Особенности суицидального поведения подростков и молодежи</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Специалисты считают, что суицидом подросток пытается изменить обстоятельства: избавиться от невыносимых переживаний, уйти от травмирующих условий, вызвать жалость и сострадание, добиться помощи и участия, привлечь внимание к своим проблемам. Суицидальное поведение может окрашиваться чувством мести обидчикам, «которые потом пожалеют», нередко это «акт отчаяния».</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Кроме того, существуют</w:t>
      </w:r>
      <w:r w:rsidRPr="007549CA">
        <w:rPr>
          <w:rStyle w:val="apple-converted-space"/>
          <w:color w:val="2A2A2A"/>
          <w:sz w:val="28"/>
          <w:szCs w:val="28"/>
        </w:rPr>
        <w:t> </w:t>
      </w:r>
      <w:r w:rsidRPr="007549CA">
        <w:rPr>
          <w:i/>
          <w:iCs/>
          <w:color w:val="2A2A2A"/>
          <w:sz w:val="28"/>
          <w:szCs w:val="28"/>
        </w:rPr>
        <w:t>особенности личности</w:t>
      </w:r>
      <w:r w:rsidRPr="007549CA">
        <w:rPr>
          <w:color w:val="2A2A2A"/>
          <w:sz w:val="28"/>
          <w:szCs w:val="28"/>
        </w:rPr>
        <w:t>, не позволяющие подростку адекватно реагировать на жизненные проблемы и тем самым, при определенном стечении обстоятельств, предрасполагают к суициду:</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 неумение найти способы удовлетворения своих потребностей и желаний;</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 отказ от поиска выхода из сложных ситуаций, низкая сопротивляемость стрессу;</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 общее отрицательное отношение к авторитетам, миру взрослых (недоверие к тем, кто стремится им помочь (близким, врачам, психологам);</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 эмоциональная нестабильность (а также неумение ослабить эмоциональное напряжение);</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 повышенная внушаемость;</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 бескомпромиссность;</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 отсутствие навыков конструктивного решения проблемы.</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Вместе с тем специалисты выделяют</w:t>
      </w:r>
      <w:r w:rsidRPr="007549CA">
        <w:rPr>
          <w:rStyle w:val="apple-converted-space"/>
          <w:color w:val="2A2A2A"/>
          <w:sz w:val="28"/>
          <w:szCs w:val="28"/>
        </w:rPr>
        <w:t> </w:t>
      </w:r>
      <w:r w:rsidRPr="007549CA">
        <w:rPr>
          <w:i/>
          <w:iCs/>
          <w:color w:val="2A2A2A"/>
          <w:sz w:val="28"/>
          <w:szCs w:val="28"/>
        </w:rPr>
        <w:t>механизмы, формирующие суицидальное поведение</w:t>
      </w:r>
      <w:r w:rsidRPr="007549CA">
        <w:rPr>
          <w:rStyle w:val="apple-converted-space"/>
          <w:i/>
          <w:iCs/>
          <w:color w:val="2A2A2A"/>
          <w:sz w:val="28"/>
          <w:szCs w:val="28"/>
        </w:rPr>
        <w:t> </w:t>
      </w:r>
      <w:r w:rsidRPr="007549CA">
        <w:rPr>
          <w:color w:val="2A2A2A"/>
          <w:sz w:val="28"/>
          <w:szCs w:val="28"/>
        </w:rPr>
        <w:t xml:space="preserve">подростков. </w:t>
      </w:r>
      <w:proofErr w:type="gramStart"/>
      <w:r w:rsidRPr="007549CA">
        <w:rPr>
          <w:color w:val="2A2A2A"/>
          <w:sz w:val="28"/>
          <w:szCs w:val="28"/>
        </w:rPr>
        <w:t>Среди них</w:t>
      </w:r>
      <w:r w:rsidRPr="007549CA">
        <w:rPr>
          <w:rStyle w:val="apple-converted-space"/>
          <w:color w:val="2A2A2A"/>
          <w:sz w:val="28"/>
          <w:szCs w:val="28"/>
        </w:rPr>
        <w:t> </w:t>
      </w:r>
      <w:r w:rsidRPr="007549CA">
        <w:rPr>
          <w:i/>
          <w:iCs/>
          <w:color w:val="2A2A2A"/>
          <w:sz w:val="28"/>
          <w:szCs w:val="28"/>
        </w:rPr>
        <w:t>эгоцентризм</w:t>
      </w:r>
      <w:r w:rsidRPr="007549CA">
        <w:rPr>
          <w:rStyle w:val="apple-converted-space"/>
          <w:color w:val="2A2A2A"/>
          <w:sz w:val="28"/>
          <w:szCs w:val="28"/>
        </w:rPr>
        <w:t> </w:t>
      </w:r>
      <w:r w:rsidRPr="007549CA">
        <w:rPr>
          <w:color w:val="2A2A2A"/>
          <w:sz w:val="28"/>
          <w:szCs w:val="28"/>
        </w:rPr>
        <w:t>(мир подростка большей частью состоит из него самого; когда ребенок попадает в тяжелые жизненные условия, то начинает переживать, страдать, замыкаться в себе - эгоцентризм здесь приобретает характер отрицания себя), и</w:t>
      </w:r>
      <w:r w:rsidRPr="007549CA">
        <w:rPr>
          <w:rStyle w:val="apple-converted-space"/>
          <w:color w:val="2A2A2A"/>
          <w:sz w:val="28"/>
          <w:szCs w:val="28"/>
        </w:rPr>
        <w:t> </w:t>
      </w:r>
      <w:proofErr w:type="spellStart"/>
      <w:r w:rsidRPr="007549CA">
        <w:rPr>
          <w:i/>
          <w:iCs/>
          <w:color w:val="2A2A2A"/>
          <w:sz w:val="28"/>
          <w:szCs w:val="28"/>
        </w:rPr>
        <w:t>аутоагрессию</w:t>
      </w:r>
      <w:proofErr w:type="spellEnd"/>
      <w:r w:rsidRPr="007549CA">
        <w:rPr>
          <w:rStyle w:val="apple-converted-space"/>
          <w:i/>
          <w:iCs/>
          <w:color w:val="2A2A2A"/>
          <w:sz w:val="28"/>
          <w:szCs w:val="28"/>
        </w:rPr>
        <w:t> </w:t>
      </w:r>
      <w:r w:rsidRPr="007549CA">
        <w:rPr>
          <w:color w:val="2A2A2A"/>
          <w:sz w:val="28"/>
          <w:szCs w:val="28"/>
        </w:rPr>
        <w:t>(в подростковом возрасте уровень агрессии повышается, а если формируется негативное отношение к себе, то агрессия направляется на самого себя), и</w:t>
      </w:r>
      <w:r w:rsidRPr="007549CA">
        <w:rPr>
          <w:rStyle w:val="apple-converted-space"/>
          <w:color w:val="2A2A2A"/>
          <w:sz w:val="28"/>
          <w:szCs w:val="28"/>
        </w:rPr>
        <w:t> </w:t>
      </w:r>
      <w:r w:rsidRPr="007549CA">
        <w:rPr>
          <w:i/>
          <w:iCs/>
          <w:color w:val="2A2A2A"/>
          <w:sz w:val="28"/>
          <w:szCs w:val="28"/>
        </w:rPr>
        <w:t>пессимистическую установку</w:t>
      </w:r>
      <w:r w:rsidRPr="007549CA">
        <w:rPr>
          <w:color w:val="2A2A2A"/>
          <w:sz w:val="28"/>
          <w:szCs w:val="28"/>
        </w:rPr>
        <w:t>.</w:t>
      </w:r>
      <w:proofErr w:type="gramEnd"/>
      <w:r w:rsidRPr="007549CA">
        <w:rPr>
          <w:color w:val="2A2A2A"/>
          <w:sz w:val="28"/>
          <w:szCs w:val="28"/>
        </w:rPr>
        <w:t xml:space="preserve"> Кроме того, в подростковом возрасте еще не до конца сформированы (или слабо сформированы) жизненные цели, ценности, установки. При отсутствии таких ценностей и недостатка жизненного опыта идея «уйти из жизни» может стать доминирующей.</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Специалисты выделяют ряд</w:t>
      </w:r>
      <w:r w:rsidRPr="007549CA">
        <w:rPr>
          <w:rStyle w:val="apple-converted-space"/>
          <w:color w:val="2A2A2A"/>
          <w:sz w:val="28"/>
          <w:szCs w:val="28"/>
        </w:rPr>
        <w:t> </w:t>
      </w:r>
      <w:r w:rsidRPr="007549CA">
        <w:rPr>
          <w:i/>
          <w:iCs/>
          <w:color w:val="2A2A2A"/>
          <w:sz w:val="28"/>
          <w:szCs w:val="28"/>
        </w:rPr>
        <w:t>особенностей суицидального поведения</w:t>
      </w:r>
      <w:r w:rsidRPr="007549CA">
        <w:rPr>
          <w:rStyle w:val="apple-converted-space"/>
          <w:i/>
          <w:iCs/>
          <w:color w:val="2A2A2A"/>
          <w:sz w:val="28"/>
          <w:szCs w:val="28"/>
        </w:rPr>
        <w:t> </w:t>
      </w:r>
      <w:r w:rsidRPr="007549CA">
        <w:rPr>
          <w:color w:val="2A2A2A"/>
          <w:sz w:val="28"/>
          <w:szCs w:val="28"/>
        </w:rPr>
        <w:t>в молодом возрасте.</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Прежде всего</w:t>
      </w:r>
      <w:r w:rsidRPr="007549CA">
        <w:rPr>
          <w:i/>
          <w:iCs/>
          <w:color w:val="2A2A2A"/>
          <w:sz w:val="28"/>
          <w:szCs w:val="28"/>
        </w:rPr>
        <w:t>,</w:t>
      </w:r>
      <w:r w:rsidRPr="007549CA">
        <w:rPr>
          <w:rStyle w:val="apple-converted-space"/>
          <w:i/>
          <w:iCs/>
          <w:color w:val="2A2A2A"/>
          <w:sz w:val="28"/>
          <w:szCs w:val="28"/>
        </w:rPr>
        <w:t> </w:t>
      </w:r>
      <w:r w:rsidRPr="007549CA">
        <w:rPr>
          <w:color w:val="2A2A2A"/>
          <w:sz w:val="28"/>
          <w:szCs w:val="28"/>
        </w:rPr>
        <w:t xml:space="preserve">детям свойственны повышенная впечатлительность и внушаемость, склонность к колебаниям настроения, слабость критических </w:t>
      </w:r>
      <w:r w:rsidRPr="007549CA">
        <w:rPr>
          <w:color w:val="2A2A2A"/>
          <w:sz w:val="28"/>
          <w:szCs w:val="28"/>
        </w:rPr>
        <w:lastRenderedPageBreak/>
        <w:t xml:space="preserve">способностей, эгоцентрическая устремленность. При переходе к подростковому возрасту возникает повышенная склонность к самоанализу, пессимистической оценке окружающего и своей личности в случаях </w:t>
      </w:r>
      <w:proofErr w:type="spellStart"/>
      <w:r w:rsidRPr="007549CA">
        <w:rPr>
          <w:color w:val="2A2A2A"/>
          <w:sz w:val="28"/>
          <w:szCs w:val="28"/>
        </w:rPr>
        <w:t>нереализации</w:t>
      </w:r>
      <w:proofErr w:type="spellEnd"/>
      <w:r w:rsidRPr="007549CA">
        <w:rPr>
          <w:color w:val="2A2A2A"/>
          <w:sz w:val="28"/>
          <w:szCs w:val="28"/>
        </w:rPr>
        <w:t xml:space="preserve"> потребностей. Специалисты говорят о том, что подростки зачастую не разделяют того, что они хотят, от того, что хотят от них другие.</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Кроме того, детям и подросткам присуща недостаточно адекватная оценка последствий своих действий. Понятие «смерть» в младшем возрасте обычно воспринимается весьма абстрактно, как что-то временное, похожее на сон, не всегда связанное с собственной личностью. Само понятие о смерти для большинства детей не является пугающим событием.</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В</w:t>
      </w:r>
      <w:r w:rsidRPr="007549CA">
        <w:rPr>
          <w:rStyle w:val="apple-converted-space"/>
          <w:color w:val="2A2A2A"/>
          <w:sz w:val="28"/>
          <w:szCs w:val="28"/>
        </w:rPr>
        <w:t> </w:t>
      </w:r>
      <w:r w:rsidRPr="007549CA">
        <w:rPr>
          <w:i/>
          <w:iCs/>
          <w:color w:val="2A2A2A"/>
          <w:sz w:val="28"/>
          <w:szCs w:val="28"/>
        </w:rPr>
        <w:t>дошкольном возрасте</w:t>
      </w:r>
      <w:r w:rsidRPr="007549CA">
        <w:rPr>
          <w:rStyle w:val="apple-converted-space"/>
          <w:i/>
          <w:iCs/>
          <w:color w:val="2A2A2A"/>
          <w:sz w:val="28"/>
          <w:szCs w:val="28"/>
        </w:rPr>
        <w:t> </w:t>
      </w:r>
      <w:r w:rsidRPr="007549CA">
        <w:rPr>
          <w:color w:val="2A2A2A"/>
          <w:sz w:val="28"/>
          <w:szCs w:val="28"/>
        </w:rPr>
        <w:t>дети не считают смерть концом жизни, а воспринимают ее как временное явление, подобное сну или отъезду.</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В</w:t>
      </w:r>
      <w:r w:rsidRPr="007549CA">
        <w:rPr>
          <w:rStyle w:val="apple-converted-space"/>
          <w:color w:val="2A2A2A"/>
          <w:sz w:val="28"/>
          <w:szCs w:val="28"/>
        </w:rPr>
        <w:t> </w:t>
      </w:r>
      <w:r w:rsidRPr="007549CA">
        <w:rPr>
          <w:i/>
          <w:iCs/>
          <w:color w:val="2A2A2A"/>
          <w:sz w:val="28"/>
          <w:szCs w:val="28"/>
        </w:rPr>
        <w:t>младшем школьном</w:t>
      </w:r>
      <w:r w:rsidRPr="007549CA">
        <w:rPr>
          <w:rStyle w:val="apple-converted-space"/>
          <w:i/>
          <w:iCs/>
          <w:color w:val="2A2A2A"/>
          <w:sz w:val="28"/>
          <w:szCs w:val="28"/>
        </w:rPr>
        <w:t> </w:t>
      </w:r>
      <w:r w:rsidRPr="007549CA">
        <w:rPr>
          <w:color w:val="2A2A2A"/>
          <w:sz w:val="28"/>
          <w:szCs w:val="28"/>
        </w:rPr>
        <w:t>возрасте дети думают, что смерть невидима и, чтобы остаться незамеченной, «она ночью прячется».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Для</w:t>
      </w:r>
      <w:r w:rsidRPr="007549CA">
        <w:rPr>
          <w:rStyle w:val="apple-converted-space"/>
          <w:color w:val="2A2A2A"/>
          <w:sz w:val="28"/>
          <w:szCs w:val="28"/>
        </w:rPr>
        <w:t> </w:t>
      </w:r>
      <w:r w:rsidRPr="007549CA">
        <w:rPr>
          <w:i/>
          <w:iCs/>
          <w:color w:val="2A2A2A"/>
          <w:sz w:val="28"/>
          <w:szCs w:val="28"/>
        </w:rPr>
        <w:t>подростков</w:t>
      </w:r>
      <w:r w:rsidRPr="007549CA">
        <w:rPr>
          <w:rStyle w:val="apple-converted-space"/>
          <w:i/>
          <w:iCs/>
          <w:color w:val="2A2A2A"/>
          <w:sz w:val="28"/>
          <w:szCs w:val="28"/>
        </w:rPr>
        <w:t> </w:t>
      </w:r>
      <w:r w:rsidRPr="007549CA">
        <w:rPr>
          <w:color w:val="2A2A2A"/>
          <w:sz w:val="28"/>
          <w:szCs w:val="28"/>
        </w:rPr>
        <w:t>смерть становится более очевидным явлением. Но они фактически отрицают ее для себя, экспериментируя с опасными веществами или будучи вовлеченными в другую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Именно у подростков суицидальное поведение может быть подражательным, так 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замечают других своих детей, которые тоже страдают и в целях привлечения внимания родителей могут повторить суицидальный поступок близких).</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Одной из особенностей суицидального поведения детей и подростков является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окружающих случаев подростковых самоубийств.</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lastRenderedPageBreak/>
        <w:t>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 Кроме того, возникновению суицидального поведения способствует наличие депрессивных состояний</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 xml:space="preserve">Отечественный врач-психиатр Е.М. </w:t>
      </w:r>
      <w:proofErr w:type="spellStart"/>
      <w:r w:rsidRPr="007549CA">
        <w:rPr>
          <w:color w:val="2A2A2A"/>
          <w:sz w:val="28"/>
          <w:szCs w:val="28"/>
        </w:rPr>
        <w:t>Вроно</w:t>
      </w:r>
      <w:proofErr w:type="spellEnd"/>
      <w:r w:rsidRPr="007549CA">
        <w:rPr>
          <w:color w:val="2A2A2A"/>
          <w:sz w:val="28"/>
          <w:szCs w:val="28"/>
        </w:rPr>
        <w:t xml:space="preserve"> отмечает, что подросток часто </w:t>
      </w:r>
      <w:proofErr w:type="gramStart"/>
      <w:r w:rsidRPr="007549CA">
        <w:rPr>
          <w:color w:val="2A2A2A"/>
          <w:sz w:val="28"/>
          <w:szCs w:val="28"/>
        </w:rPr>
        <w:t>переживает проблемы</w:t>
      </w:r>
      <w:proofErr w:type="gramEnd"/>
      <w:r w:rsidRPr="007549CA">
        <w:rPr>
          <w:color w:val="2A2A2A"/>
          <w:sz w:val="28"/>
          <w:szCs w:val="28"/>
        </w:rPr>
        <w:t xml:space="preserve"> трех «</w:t>
      </w:r>
      <w:r w:rsidRPr="007549CA">
        <w:rPr>
          <w:b/>
          <w:bCs/>
          <w:color w:val="2A2A2A"/>
          <w:sz w:val="28"/>
          <w:szCs w:val="28"/>
        </w:rPr>
        <w:t>Н</w:t>
      </w:r>
      <w:r w:rsidRPr="007549CA">
        <w:rPr>
          <w:color w:val="2A2A2A"/>
          <w:sz w:val="28"/>
          <w:szCs w:val="28"/>
        </w:rPr>
        <w:t>»: непреодолимость трудностей, нескончаемость несчастья, непереносимость тоски и одиночества. При этом он должен бороться с тремя «</w:t>
      </w:r>
      <w:r w:rsidRPr="007549CA">
        <w:rPr>
          <w:b/>
          <w:bCs/>
          <w:color w:val="2A2A2A"/>
          <w:sz w:val="28"/>
          <w:szCs w:val="28"/>
        </w:rPr>
        <w:t>Б</w:t>
      </w:r>
      <w:r w:rsidRPr="007549CA">
        <w:rPr>
          <w:color w:val="2A2A2A"/>
          <w:sz w:val="28"/>
          <w:szCs w:val="28"/>
        </w:rPr>
        <w:t>»: беспомощностью, бессилием, безнадежностью.</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Вместе с тем, в подростковом возрасте ребенок старается доказать свою самостоятельность, независимость, проявляет оппозиционное поведение по отношению к взрослым. К сожалению, такая оппозиционность и стремление доказать свою самостоятельность могут проявляться в попытках самоубийства.</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Кроме того, еще одной причиной суицидального поведения подростков специалисты считают различного рода зависимости: от алкоголя, наркотиков, компьютерных игр или интернета.</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 xml:space="preserve">Влияние сети интернет на суицидальное поведение неоднозначно. Это отмечают, в том числе и зарубежные исследователи. В сети интернет существуют как сайты с материалами, которые способствуют осуществлению планов лиц, размышляющих о самоубийстве, так и сайты, ориентированные на превенцию суицидов. Подростки могут получить практически неограниченную информацию о способах и видах самоубийств, а также имеют возможность найти единомышленников в социальных сетях. Такие сайты подвергаются </w:t>
      </w:r>
      <w:proofErr w:type="gramStart"/>
      <w:r w:rsidRPr="007549CA">
        <w:rPr>
          <w:color w:val="2A2A2A"/>
          <w:sz w:val="28"/>
          <w:szCs w:val="28"/>
        </w:rPr>
        <w:t>критике</w:t>
      </w:r>
      <w:proofErr w:type="gramEnd"/>
      <w:r w:rsidRPr="007549CA">
        <w:rPr>
          <w:color w:val="2A2A2A"/>
          <w:sz w:val="28"/>
          <w:szCs w:val="28"/>
        </w:rPr>
        <w:t xml:space="preserve"> как среди специалистов, так и в средствах массовой информации, в связи с тем, что они могут вызвать эпидемию суицидов и членовредительства. В интернете появляется всё больше тематических сетевых ресурсов, пропагандирующих самоубийство. В 2008 году британские медики провели исследование, которое показало, что поисковые сервисы при обработке запросов, содержащих слова, которые имеют отношение к суициду, чаще всего выдают ссылки на сайты, пропагандирующие самоубийства.</w:t>
      </w:r>
    </w:p>
    <w:p w:rsidR="003D2229" w:rsidRPr="007549CA" w:rsidRDefault="003D2229" w:rsidP="003D2229">
      <w:pPr>
        <w:pStyle w:val="a3"/>
        <w:shd w:val="clear" w:color="auto" w:fill="FFFFFF"/>
        <w:spacing w:before="240" w:beforeAutospacing="0" w:after="240" w:afterAutospacing="0"/>
        <w:rPr>
          <w:color w:val="2A2A2A"/>
          <w:sz w:val="28"/>
          <w:szCs w:val="28"/>
        </w:rPr>
      </w:pPr>
      <w:r w:rsidRPr="007549CA">
        <w:rPr>
          <w:color w:val="2A2A2A"/>
          <w:sz w:val="28"/>
          <w:szCs w:val="28"/>
        </w:rPr>
        <w:t>Вместе с тем, зарубежные исследователи признают положительное влияние некоторых сайтов на подростков и молодежь, т.к. они помогают снять напряжение, дать «выход негативным эмоциям». Кроме того, на некоторых сайтах посетителям рекомендуют обратиться в кризисной ситуации за профессиональной помощью в соответствующие службы.</w:t>
      </w:r>
    </w:p>
    <w:p w:rsidR="004E3B6E" w:rsidRDefault="004E3B6E">
      <w:bookmarkStart w:id="0" w:name="_GoBack"/>
      <w:bookmarkEnd w:id="0"/>
    </w:p>
    <w:sectPr w:rsidR="004E3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E9"/>
    <w:rsid w:val="003D2229"/>
    <w:rsid w:val="004E3B6E"/>
    <w:rsid w:val="00951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2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2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липатова</dc:creator>
  <cp:keywords/>
  <dc:description/>
  <cp:lastModifiedBy>липатова</cp:lastModifiedBy>
  <cp:revision>2</cp:revision>
  <dcterms:created xsi:type="dcterms:W3CDTF">2019-07-30T09:26:00Z</dcterms:created>
  <dcterms:modified xsi:type="dcterms:W3CDTF">2019-07-30T09:27:00Z</dcterms:modified>
</cp:coreProperties>
</file>