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01.12.2025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СОВЕТА МИНИСТРОВ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26 ноября 2025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676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 привлечении педагога, психолога к участию в уголовном процессе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части второй статьи 35 Закона Республики Беларусь от 23 июля 2008 г. № 424-З «О Совете Министров Республики Беларусь» Совет Министров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Утвердить Положение о порядке привлечения педагога, психолога к участию в уголовном процессе (прилагается).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Признать утратившим силу постановление Совета Министров Республики Беларусь от 24 октября 2001 г. № 1533 «Об утверждении Положения о порядке привлечения педагога (психолога) для участия в уголовном процессе».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Настоящее постановление вступает в силу после его официального опубликования.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Премьер-министр Республики Беларусь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А.Турчин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845" w:type="dxa"/>
        <w:gridCol w:w="1155" w:type="dxa"/>
      </w:tblGrid>
      <w:tblPr>
        <w:tblW w:w="5000" w:type="pct"/>
        <w:tblLayout w:type="autofit"/>
      </w:tblPr>
      <w:tr>
        <w:trPr/>
        <w:tc>
          <w:tcPr>
            <w:tcW w:w="3845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155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26.11.2025 № 676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ПОЛОЖЕНИЕ</w:t>
      </w:r>
      <w:br/>
      <w:r>
        <w:rPr>
          <w:sz w:val="24"/>
          <w:szCs w:val="24"/>
          <w:b/>
          <w:bCs/>
        </w:rPr>
        <w:t xml:space="preserve">о порядке привлечения педагога, психолога к участию в уголовном процессе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Настоящим Положением определяется порядок привлечения педагога, психолога к участию в уголовном процессе в случаях, предусмотренных Уголовно-процессуальным кодексом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Для целей настоящего Положения применяются следующие термины и их определения: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педагог – педагогический работник, отвечающий требованиям, предъявляемым к педагогическим работникам Кодексом Республики Беларусь об образовании;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психолог – педагог-психолог, непосредственно оказывающий психологическую помощь и отвечающий требованиям, установленным Законом Республики Беларусь от 1 июля 2010 г. № 153-З «Об оказании психологической помощи».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Педагог, психолог привлекаются для участия при допросе, проведении очной ставки, проверке показаний на месте с участием несовершеннолетних подозреваемого, обвиняемого, потерпевшего или свидетеля в целях установления психологического контакта, атмосферы доверия, соблюдения прав и законных интересов несовершеннолетних участников уголовного процесса.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Педагог, психолог могут привлекаться для участия при получении органом уголовного преследования объяснений у несовершеннолетних при проведении проверок по заявлениям и сообщениям о преступлениях.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Права и обязанности привлекаемых к участию в уголовном процессе педагога, психолога определяются в статьях 62, 221, 222, 225, 332 и 435 Уголовно-процессуального кодекса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В целях обеспечения участия педагогов, психологов в уголовном процессе структурные подразделения местных исполнительных и распорядительных органов, осуществляющие государственно-властные полномочия в сфере образования: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ежегодно своим решением определяют персональный состав педагогов, психологов, работающих в подчиненных им организациях и привлекаемых с их согласия к участию в уголовном процессе, утверждают график привлечения педагогов, психологов к участию в уголовном процессе (с указанием фамилии, собственного имени, отчества (если таковое имеется), места работы, места жительства (места пребывания), адреса служебной электронной почты, номеров телефонов и опыта работы с детьми определенной категории (при его наличии);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направляют педагога, психолога для участия в уголовном процессе по запросу органа уголовного преследования или суда с выдачей направления по форме согласно приложению.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 участию в уголовном процессе по уголовным делам о тяжких и особо тяжких преступлениях против жизни и здоровья (статьи 139 и 147 Уголовного кодекса Республики Беларусь), уголовным делам о преступлениях против половой неприкосновенности или половой свободы несовершеннолетних (статьи 166–170 и 171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 Уголовного кодекса Республики Беларусь), а также для работы с потерпевшими по уголовным делам о преступлениях, предусмотренных в части 2 статьи 145, части 2 статьи 146, частях 2 и 3 статьи 342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, частях 2 и 3 статьи 343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 Уголовного кодекса Республики Беларусь, привлекаются преимущественно педагог, психолог социально-педагогического центра или центра коррекционно-развивающего обучения и реабилитации.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Педагог, психолог привлекаются к участию в уголовном процессе согласно утвержденному графику и продолжают участие в этом уголовном процессе до его завершения, за исключением случаев невозможности продолжения участия в нем по состоянию здоровья или по другим уважительным причинам с обязательной заменой педагога, психолога.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Орган уголовного преследования или суд выдает соответствующий документ, подтверждающий участие педагога, психолога в производстве процессуальных действий.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Орган уголовного преследования в ночное время обеспечивает доставку педагога, психолога для участия в производстве процессуальных действий и возвращение их к месту жительства (месту пребывания).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707" w:type="dxa"/>
        <w:gridCol w:w="1293" w:type="dxa"/>
      </w:tblGrid>
      <w:tblPr>
        <w:tblW w:w="5000" w:type="pct"/>
        <w:tblLayout w:type="autofit"/>
      </w:tblPr>
      <w:tr>
        <w:trPr/>
        <w:tc>
          <w:tcPr>
            <w:tcW w:w="3707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293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порядке</w:t>
            </w:r>
            <w:br/>
            <w:r>
              <w:rPr>
                <w:sz w:val="22"/>
                <w:szCs w:val="22"/>
              </w:rPr>
              <w:t xml:space="preserve">привлечения педагога,</w:t>
            </w:r>
            <w:br/>
            <w:r>
              <w:rPr>
                <w:sz w:val="22"/>
                <w:szCs w:val="22"/>
              </w:rPr>
              <w:t xml:space="preserve">психолога к участию</w:t>
            </w:r>
            <w:br/>
            <w:r>
              <w:rPr>
                <w:sz w:val="22"/>
                <w:szCs w:val="22"/>
              </w:rPr>
              <w:t xml:space="preserve">в уголовном процессе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</w:rPr>
        <w:t xml:space="preserve">НАПРАВЛЕНИЕ № _____</w:t>
      </w:r>
      <w:br/>
      <w:r>
        <w:rPr>
          <w:sz w:val="24"/>
          <w:szCs w:val="24"/>
          <w:b/>
          <w:bCs/>
        </w:rPr>
        <w:t xml:space="preserve">для участия в уголовном процессе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Выдано _________________________________________________________________</w:t>
      </w:r>
    </w:p>
    <w:p>
      <w:pPr>
        <w:jc w:val="center"/>
        <w:ind w:left="1385.8267716535" w:right="0"/>
        <w:spacing w:before="0" w:after="0"/>
      </w:pPr>
      <w:r>
        <w:rPr>
          <w:sz w:val="20"/>
          <w:szCs w:val="20"/>
        </w:rPr>
        <w:t xml:space="preserve">(фамилия, собственное имя,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____________________________________________________________________________,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отчество (если таковое имеется)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работающему (работающей) в ___________________________________________________</w:t>
      </w:r>
    </w:p>
    <w:p>
      <w:pPr>
        <w:jc w:val="center"/>
        <w:ind w:left="3121.6097987752" w:right="0"/>
        <w:spacing w:before="0" w:after="0"/>
      </w:pPr>
      <w:r>
        <w:rPr>
          <w:sz w:val="20"/>
          <w:szCs w:val="20"/>
        </w:rPr>
        <w:t xml:space="preserve">(наименование организации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____________________________________________________________________________,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и должности служащего)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имеющему (имеющей) _________________________________________________________</w:t>
      </w:r>
    </w:p>
    <w:p>
      <w:pPr>
        <w:jc w:val="center"/>
        <w:ind w:left="2365.7042869641" w:right="0"/>
        <w:spacing w:before="0" w:after="0"/>
      </w:pPr>
      <w:r>
        <w:rPr>
          <w:sz w:val="20"/>
          <w:szCs w:val="20"/>
        </w:rPr>
        <w:t xml:space="preserve">(сведения об образовании (обучении) в соответствии с документом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____________________________________________________________________________,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об образовании (обучении), подтверждающим квалификацию педагога или психолога)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для участия в уголовном процессе в соответствии с уголовно-процессуальным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Настоящее направление действительно до ____ ___________ 20___ 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42" w:type="dxa"/>
        <w:gridCol w:w="133" w:type="dxa"/>
        <w:gridCol w:w="829" w:type="dxa"/>
        <w:gridCol w:w="120" w:type="dxa"/>
        <w:gridCol w:w="1376" w:type="dxa"/>
      </w:tblGrid>
      <w:tblPr>
        <w:tblW w:w="5000" w:type="pct"/>
        <w:tblLayout w:type="autofit"/>
      </w:tblPr>
      <w:tr>
        <w:trPr/>
        <w:tc>
          <w:tcPr>
            <w:tcW w:w="2542" w:type="pct"/>
            <w:vAlign w:val="top"/>
            <w:tcBorders>
              <w:bottom w:val="single" w:sz="5" w:color="000000"/>
            </w:tcBorders>
            <w:gridSpan w:val="2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3" w:type="pct"/>
            <w:vAlign w:val="top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829" w:type="pct"/>
            <w:vAlign w:val="top"/>
            <w:tcBorders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20" w:type="pct"/>
            <w:vAlign w:val="top"/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76" w:type="pct"/>
            <w:vAlign w:val="top"/>
            <w:tcBorders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tcW w:w="2542" w:type="pct"/>
            <w:vAlign w:val="top"/>
            <w:tcBorders>
              <w:top w:val="single" w:sz="5" w:color="000000"/>
            </w:tcBorders>
            <w:gridSpan w:val="2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(руководитель структурного подразделения</w:t>
            </w:r>
            <w:br/>
            <w:r>
              <w:rPr>
                <w:sz w:val="20"/>
                <w:szCs w:val="20"/>
              </w:rPr>
              <w:t xml:space="preserve">городского, районного исполнительного комитета,</w:t>
            </w:r>
            <w:br/>
            <w:r>
              <w:rPr>
                <w:sz w:val="20"/>
                <w:szCs w:val="20"/>
              </w:rPr>
              <w:t xml:space="preserve">местной администрации района в городе,</w:t>
            </w:r>
            <w:br/>
            <w:r>
              <w:rPr>
                <w:sz w:val="20"/>
                <w:szCs w:val="20"/>
              </w:rPr>
              <w:t xml:space="preserve">осуществляющего государственно-властные</w:t>
            </w:r>
            <w:br/>
            <w:r>
              <w:rPr>
                <w:sz w:val="20"/>
                <w:szCs w:val="20"/>
              </w:rPr>
              <w:t xml:space="preserve">полномочия в сфере образования)</w:t>
            </w:r>
          </w:p>
        </w:tc>
        <w:tc>
          <w:tcPr>
            <w:tcW w:w="133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829" w:type="pct"/>
            <w:vAlign w:val="top"/>
            <w:tcBorders>
              <w:top w:val="single" w:sz="5" w:color="000000"/>
            </w:tcBorders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20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76" w:type="pct"/>
            <w:vAlign w:val="top"/>
            <w:tcBorders>
              <w:top w:val="single" w:sz="5" w:color="000000"/>
            </w:tcBorders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  <w:tr>
        <w:trPr/>
        <w:tc>
          <w:tcPr>
            <w:tcW w:w="2542" w:type="pct"/>
            <w:vAlign w:val="top"/>
            <w:gridSpan w:val="2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3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829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20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76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tcW w:w="1362" w:type="pct"/>
            <w:vAlign w:val="top"/>
            <w:tcBorders>
              <w:bottom w:val="single" w:sz="5" w:color="000000"/>
            </w:tcBorders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13" w:type="pct"/>
            <w:vAlign w:val="top"/>
            <w:gridSpan w:val="2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829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М.П.*</w:t>
            </w:r>
          </w:p>
        </w:tc>
        <w:tc>
          <w:tcPr>
            <w:tcW w:w="120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76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</w:tr>
      <w:tr>
        <w:trPr/>
        <w:tc>
          <w:tcPr>
            <w:tcW w:w="1362" w:type="pct"/>
            <w:vAlign w:val="top"/>
            <w:tcBorders>
              <w:top w:val="single" w:sz="5" w:color="000000"/>
            </w:tcBorders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(дата выдачи)</w:t>
            </w:r>
          </w:p>
        </w:tc>
        <w:tc>
          <w:tcPr>
            <w:tcW w:w="1313" w:type="pct"/>
            <w:vAlign w:val="top"/>
            <w:gridSpan w:val="2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829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20" w:type="pct"/>
            <w:vAlign w:val="top"/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 </w:t>
            </w:r>
          </w:p>
        </w:tc>
        <w:tc>
          <w:tcPr>
            <w:tcW w:w="1376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0"/>
          <w:szCs w:val="20"/>
        </w:rPr>
        <w:t xml:space="preserve">______________________________</w:t>
      </w:r>
    </w:p>
    <w:p>
      <w:pPr>
        <w:jc w:val="both"/>
        <w:ind w:left="0" w:right="0" w:firstLine="566.92913385827"/>
        <w:spacing w:after="240"/>
      </w:pPr>
      <w:r>
        <w:rPr>
          <w:sz w:val="20"/>
          <w:szCs w:val="20"/>
        </w:rPr>
        <w:t xml:space="preserve">* При наличии.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2025-12-01T09:06:39+03:00</dcterms:created>
  <dcterms:modified xsi:type="dcterms:W3CDTF">2025-12-01T09:06:39+03:00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