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13.01.2025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ЗАКОН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19 ноября 1993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2570-XII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правах ребенка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3 мая 1996 г. № 440-XІІІ (Ведамасці Вярхоўнага Савета Рэспублікі Беларусь, 1996 г., № 21, ст. 380)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25 октября 2000 г. № 440-З (Национальный реестр правовых актов Республики Беларусь, 2000 г., № 103, 2/215) – новая редакция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5 июля 2004 г. № 298-З (Национальный реестр правовых актов Республики Беларусь, 2004 г., № 107, 2/1047)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14 июня 2007 г. № 239-З (Национальный реестр правовых актов Республики Беларусь, 2007 г., № 147, 2/1336)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8 июля 2008 г. № 365-З (Национальный реестр правовых актов Республики Беларусь, 2008 г., № 170, 2/1462)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10 ноября 2008 г. № 451-З (Национальный реестр правовых актов Республики Беларусь, 2008 г., № 277, 2/1547)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30 декабря 2011 г. № 334-З (Национальный реестр правовых актов Республики Беларусь, 2012 г., № 2, 2/1884)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26 мая 2012 г. № 376-З (Национальный реестр правовых актов Республики Беларусь, 2012 г., № 62, 2/1928)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12 декабря 2013 г. № 84-З (Национальный правовой Интернет-портал Республики Беларусь, 17.12.2013, 2/2082)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г., за исключением изменений и дополнений, которые вступят в силу 1 июля 2017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 и 1 июля 2017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19 мая 2022 г. № 171-З (Национальный правовой Интернет-портал Республики Беларусь, 24.05.2022, 2/2891) - внесены изменения и дополнения, вступившие в силу 25 июня 2022 г., за исключением изменений и дополнений, которые вступят в силу 1 января 2023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19 мая 2022 г. № 171-З (Национальный правовой Интернет-портал Республики Беларусь, 24.05.2022, 2/2891) - внесены изменения и дополнения, вступившие в силу 25 июня 2022 г. и 1 января 2023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8 июля 2024 г. № 22-З (Национальный правовой Интернет-портал Республики Беларусь, 11.07.2024, 2/3108)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основывается на Конституции Республики Беларусь, Конвенции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чрезвычайных ситуациях.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1. Правовая основа регулирования прав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Правовую основу регулирования прав ребенка в Республике Беларусь составляют Конституция Республики Беларусь, международные договоры Республики Беларусь, настоящий Закон и иные акты законодательства, регламентирующие порядок и условия реализации прав и законных интересов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Правовое регулирование прав и обязанностей ребенка осуществляется с учетом возраста ребенка и его дееспособности.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2. Сфера применения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прав и законных интересов ребенка обеспечивается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законодательством, которые в своей деятельности руководствуются приоритетом защиты прав и законных интересов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Координация деятельности государственных и негосударственных организаций по реализации настоящего Закона осуществляется Министерством образования.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4. Право на жизнь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неотъемлемое право на жизнь.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защищает жизнь ребенка от любых противоправных посягательств.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Применение смертной казни и пожизненного лишения свободы в отношении детей не допускается.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5. Право на охрану и укрепление здоровья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неотъемлемое право на охрану и укрепление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6. Равноправие детей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7. Право на гражданство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8. Право на достойный уровень жизни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9. Право на неприкосновенность личности, защиту от эксплуатации и насилия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своей личности от любых видов эксплуатации и насилия.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 одурманивающих веществ, табачных изделий, принуждения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10. Право на определение отношения к религии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богослужений, религиозных обрядов, ритуалов, культов, церемоний, соблюдение традиций, за исключением случаев, когда побуждение к религиозным действиям непосредственно угрожает жизни или здоровью ребенка, нарушает его права и законные интересы.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отношении ребенка, не достигшего пятнадцати лет, богослужения, религиозные обряды, ритуалы, культы, церемонии отправляются с согласия родителей (опекунов, попечителей).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11. Право на получение, хранение и распространение информации, свободное выражение мысли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получение, хранение и распространение информации в соответствии с настоящим Законом и иными законодательными актами, свободу мнений, убеждений и их свободное выражение.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12. Право на льготы по проезду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 имеют право на льготы по проезду в соответствии с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13. Защита ребенком своих прав и законных интересов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нарушения прав ребенка, которые определены Конвенцией Организации Объединенных Наций о правах ребенка 1989 года и иными актами законодательства, ребенок имеет право обращаться в комиссии по делам несовершеннолетних, органы опеки и попечительства, прокуратуру, а по достижении четырнадцати лет – в суд для защиты своих прав и законных интересов, а также осуществлять защиту прав и законных интересов через своих законных представителей.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14. Обязанности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 и природным ресурсам, всем видам собственности.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РЕБЕНОК И СЕМЬЯ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15. Право на проживание в семье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 выбора одного из родителей для совместного проживания дается ребенку по достижении им десяти лет.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16. Права ребенка, проживающего отдельно от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17. Ответственность семьи за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Нарушение прав и законных интересов ребенка родителями (опекунами, попечителями) влечет ответственность, предусмотренную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случаях, установленных законодательными актами, родители (опекуны, попечители) несут ответственность за нарушение детьми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18. Право на жилище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жилище. Реализация данного права осуществляется в порядке, установленном жилищным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19. Право на имущество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независимо от места проживания в соответствии с законодательством имеет право на наследование имущества родителей в случае их смерти или объявления их решением суда умершими.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20. Право на имя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21. Социальная защита семьи государством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РЕБЕНОК И ОБЩЕСТВО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22. Приобщение к национальной и мировой культуре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В этих целях поощряется создание государственных организаций и общественных объединений для развития способностей детей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23. Право на образование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получение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Детям гарантируется право на получение бесплатного образования на условиях и в порядке, определенных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поощряет развитие таланта и получение образования.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24. Право на труд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Запрещается привлечение ребенка к труду на тяжелых работах и работах с вредными и (или) опасными условиями труда, подземных и горных работах, список которых устанавливается республиканским органом государственного управления, проводящим государственную политику в области труда.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25. Право на отдых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отдых и выбор занятий во внеучебное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26. Право на свободу объединений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способствует духовному, нравственному, интеллектуальному и физическому развитию молодежи, создает необходимые условия для ее свободного и эффективного участия в общественной жизни, реализации потенциала молодежи в интересах всего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Детским и молодежным общественным объединениям оказывается государственная поддержка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27. Право на защиту чести и достоинства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его чести и достоинства, охраняемых Конституцией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взаимного уважения и справедливости и исключают унижение.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спорта, выполнять воспитательные функции, влечет ответственность, предусмотренную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27</w:t>
      </w:r>
      <w:r>
        <w:rPr>
          <w:sz w:val="24"/>
          <w:szCs w:val="24"/>
          <w:b/>
          <w:bCs/>
          <w:vertAlign w:val="superscript"/>
        </w:rPr>
        <w:t xml:space="preserve">1</w:t>
      </w:r>
      <w:r>
        <w:rPr>
          <w:sz w:val="24"/>
          <w:szCs w:val="24"/>
          <w:b/>
          <w:bCs/>
        </w:rPr>
        <w:t xml:space="preserve">. Ограничения на работу с детьми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имеют права заниматься педагогической деятельностью, педагогической деятельностью в сфере физической культуры и спорта, занимать должности служащих, связанные с выполнением воспитательных функций, другие должности служащих, профессии рабочих, связанные с постоянной работой с детьми, физические лица, в отношении которых вступил в законную силу обвинительный приговор суда за совершение преступлений, предусмотренных статьями 139, 145–147, 154, частями 2 и 3 статьи 165, главой 20, статьей 172, частью 2 статьи 173, статьями 181–182, 187, 342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343 и 343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Уголовного кодекса Республики Беларусь, вне зависимости от снятия или погашения судимости либо прекращено уголовное преследование за совершение указанных преступлений по основаниям, предусмотренным пунктами 3 или 4 части 1 статьи 29 Уголовно-процессуального кодекса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Правительством Республики Беларусь или уполномоченными им органами устанавливаются: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перечень должностей педагогических работников, должностей служащих, связанных с выполнением воспитательных функций, других должностей служащих, профессий рабочих, связанных с постоянной работой с детьми;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перечень должностей служащих, связанных с осуществлением педагогической деятельности в сфере физической культуры и спорта.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соблюдения ограничений, установленных частью первой настоящей статьи, при приеме на работу на должности служащих (профессии рабочих), включенные в соответствующие перечни, заключении гражданско-правового договора на осуществление педагогической деятельности, педагогической деятельности в сфере физической культуры и спорта (далее – гражданско-правовой договор):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наниматель (кроме индивидуального предпринимателя), юридическое лицо, заключающее гражданско-правовой договор, в отношении физических лиц, с которыми они заключают трудовой договор или гражданско-правовой договор, обязаны запрашивать из единого государственного банка данных о правонарушениях сведения о совершении ими преступлений, предусмотренных статьями 139, 145–147, 154, частями 2 и 3 статьи 165, главой 20, статьей 172, частью 2 статьи 173, статьями 181–182, 187, 342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343 и 343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Уголовного кодекса Республики Беларусь, вне зависимости от снятия или погашения судимости либо прекращении уголовного преследования в отношении них за совершение указанных преступлений по основаниям, предусмотренным пунктами 3 или 4 части 1 статьи 29 Уголовно-процессуального кодекса Республики Беларусь. Такие сведения предоставляются бесплатно;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индивидуальный предприниматель обязан потребовать, а физическое лицо, с которым он заключает трудовой договор или гражданско-правовой договор, обязано представить выписку из единого государственного банка данных о правонарушениях со сведениями, указанными в абзаце втором настоящей части.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Наниматель (кроме индивидуального предпринимателя), юридическое лицо, заключившее гражданско-правовой договор, вправе запросить из единого государственного банка данных о правонарушениях сведения, указанные в абзаце втором части третьей настоящей статьи, в отношении работника, физического лица, осуществляющего деятельность по гражданско-правовому договору, в период соответственно их работы на должностях служащих (по профессиям рабочих), включенных в соответствующие перечни, осуществления деятельности по такому договору. Такие сведения предоставляются бесплатно.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период работы на должностях служащих (по профессиям рабочих), включенных в соответствующие перечни, осуществления деятельности по гражданско-правовому договору у индивидуального предпринимателя соответственно работник, физическое лицо, осуществляющее деятельность по такому договору, обязаны по его требованию представить выписку из единого государственного банка данных о правонарушениях со сведениями, указанными в абзаце втором части третьей настоящей статьи.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Другие ограничения на работу с детьми могут устанавливаться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28. Право на защиту от незаконного вмешательства в личную жизнь, от посягательства на тайну корреспонденции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РЕБЕНОК В НЕБЛАГОПРИЯТНЫХ УСЛОВИЯХ И ЧРЕЗВЫЧАЙНЫХ СИТУАЦИЯХ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29. Защита прав детей-сирот и детей, оставшихся без попечения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оказывает поддержку детям-сиротам и детям, оставшимся без попечения родителей. В порядке, установленном законодательством, им предоставляются государственное обеспечение и иные гарантии по социальной защите.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Органы опеки и попечительства, иные организации, уполномоченные законодательством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порядке, установленном законодательством,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Дети-сироты и дети, оставшиеся без попечения родителей, при невозможности устройства их на воспитание в семью подлежат устройству в детские интернатные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интернатных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30. Исключена.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31. Права детей-инвалидов и детей с особенностями психофизического развития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 жизнь общества.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32. Обеспечение безопасности детей в случае возникновения чрезвычайных ситуаций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33. Запрещение участия детей в военных действиях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34. Права детей-беженцев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Дети, прибывшие в Республику Беларусь, имеют право обратиться с ходатайством о предоставлении статуса беженца, дополнительной защиты или убежища в Республике Беларусь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35. Защита прав ребенка при привлечении его к ответственности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36. Соблюдение прав ребенка в специальных воспитательных учреждениях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Помещение детей в специальные воспитательные учреждения производится по приговору или решению суда либо по заявлению родителей (опекунов, попечителей) на условиях и в 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Ребенок, находящийся в специальном 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Обязательной целью содержания детей в специальных 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37. Защита ребенка от насильственного перемещения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и нормами международного права.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r>
        <w:rPr>
          <w:sz w:val="24"/>
          <w:szCs w:val="24"/>
          <w:b/>
          <w:bCs/>
          <w:caps/>
          <w:vertAlign w:val="superscript"/>
        </w:rPr>
        <w:t xml:space="preserve">1</w:t>
      </w:r>
      <w:br/>
      <w:r>
        <w:rPr>
          <w:sz w:val="24"/>
          <w:szCs w:val="24"/>
          <w:b/>
          <w:bCs/>
          <w:caps/>
        </w:rPr>
        <w:t xml:space="preserve">ЗАЩИТА ДЕТЕЙ ОТ ИНФОРМАЦИИ, ПРИЧИНЯЮЩЕЙ ВРЕД ИХ ЗДОРОВЬЮ И РАЗВИТИЮ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1</w:t>
      </w:r>
      <w:r>
        <w:rPr>
          <w:sz w:val="24"/>
          <w:szCs w:val="24"/>
          <w:b/>
          <w:bCs/>
        </w:rPr>
        <w:t xml:space="preserve">. Право детей на защиту от информации, причиняющей вред их 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от информации, причиняющей вред его здоровью и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информации, причиняющей вред здоровью и развитию детей, относится следующая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вызывающая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побуждающая к совершению преступления или иного общественно опасного деяния,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положительно оценивающая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отображающая издевательства над человеком 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поощряющая или положительно оценивающая жестокость, физическое, психическое, сексуальное насилие, сексуальную эксплуатацию, сексуальные отношения с участием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побуждающая к нанесению телесных повреждений или самоубийству, описывающая средства или обстоятельства самоубийства;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методики либо иные материалы о способах изготовления опасных для жизни и здоровья людей предметов и их использования;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поощряющая привычки, противоречащие формированию здорового образа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нецензурные слова и выражения;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дискредитирующая институт семьи и брачно-семейные отношения;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устрашающего характера, в том числе представляемая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порнографические материалы и (или) эротику.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2</w:t>
      </w:r>
      <w:r>
        <w:rPr>
          <w:sz w:val="24"/>
          <w:szCs w:val="24"/>
          <w:b/>
          <w:bCs/>
        </w:rPr>
        <w:t xml:space="preserve">. Меры по защите детей от информации, причиняющей вред их 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обеспечения защиты детей от информации, причиняющей вред их здоровью и развитию, запрещается распространение информационной продукции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либо в виде информации, распространяемой посредством культурных мероприятий (далее – информационная продукция), без присвоения знака возрастной категории, представляющего собой звуковое и (или) визуальное предупреждения, указывающие на возрастную категорию детей, среди которых допускается распространение информационной продукции, за исключением случаев, когда наличие такого знака является необязательным в соответствии с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зависимости от тематики, жанра, содержания и художественного оформления информационной продукции, особенностей восприятия содержащейся в ней информации детьми определенного возраста, а 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«0+» – без возрастных ограничений (универсальная);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«6+» – предназначена для лиц, достигших 6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«12+» – предназначена для лиц, достигших 12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«16+» – предназначена для лиц, достигших 16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«18+» – предназначена для лиц, достигших 18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Критерии определения возрастной категории детей, среди которых допускается распространение информационной продукции, устанавливаются Правительством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Знак возрастной категории в порядке, установленном Правительством Республики Беларусь, присваивается информационной продукции, за исключением случаев, предусмотренных Кодексом Республики Беларусь о культуре: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произведенной на территории Республики Беларусь, – юридическими лицами, индивидуальными предпринимателями, осуществляющими деятельность по производству информационной продукции;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распространяемой посредством культурных мероприятий, – организаторами культурных мероприятий.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распространения на территории Республики Беларусь информационной продукции, произведенной за пределами Республики Беларусь, не имеющей знака возрастной категории, который присваивается в порядке и в соответствии с критериями, установленными Правительством Республики Беларусь, юридические лица, индивидуальные предприниматели, осуществляющие деятельность по распространению информационной продукции, вправе самостоятельно присвоить ей такой знак, за исключением случаев, предусмотренных Кодексом Республики Беларусь о культуре.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особенности присвоения знака возрастной категории информационной продукции и ее распространения, направленные на защиту детей от информации, причиняющей вред их здоровью и развитию, устанавливаются законодательством о культуре, о средствах массовой информации, о рекламе, об издательском деле.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обеспечения защиты детей от информации, причиняющей вред их здоровью и развитию, распространяемой в глобальной компьютерной сети Интернет, собственники компьютерных клубов, интернет-кафе, иных мест, в которых обеспечивается коллективный доступ пользователей к глобальной компьютерной сети Интернет, учреждения образования обязаны применять административные, организационные меры, программно-аппаратные и программные средства, позволяющие не допустить распространения среди детей информации, причиняющей вред их здоровью и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защиты детей от информации, причиняющей вред их здоровью и развитию, распространяемой в глобальной компьютерной сети Интернет, может быть реализовано родителями (опекунами, попечителями) посредством заключения с поставщиками интернет-услуг в установленном законодательством порядке договора на оказание услуг по ограничению доступа к информации в глобальной компьютерной сети Интернет либо путем применения организационных мер, программно-аппаратных и программных средств, позволяющих не допустить распространения среди детей информации, причиняющей вред их здоровью и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Интернет, а также о программно-аппаратных и программных средствах, позволяющих не допустить распространения среди детей информации, причиняющей вред их здоровью и развитию.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3</w:t>
      </w:r>
      <w:r>
        <w:rPr>
          <w:sz w:val="24"/>
          <w:szCs w:val="24"/>
          <w:b/>
          <w:bCs/>
        </w:rPr>
        <w:t xml:space="preserve">. Общественно-консультативный совет по защите детей от информации, причиняющей вред их 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Общественно-консультативный совет по защите детей от информации, причиняющей вред их здоровью и развитию (далее – общественно-консультативный совет), создается при Правительстве Республики Беларусь в целях координации деятельности, направленной на защиту детей от информации, причиняющей вред их здоровью и развитию. Решения общественно-консультативного совета носят рекомендательный характер.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об общественно-консультативном совете и его состав утверждаются Правительством Республики Беларусь.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МЕЖДУНАРОДНОЕ СОТРУДНИЧЕСТВО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38. Международные договоры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39. Международное сотрудничество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6</w:t>
      </w:r>
      <w:br/>
      <w:r>
        <w:rPr>
          <w:sz w:val="24"/>
          <w:szCs w:val="24"/>
          <w:b/>
          <w:bCs/>
          <w:caps/>
        </w:rPr>
        <w:t xml:space="preserve">ОТВЕТСТВЕННОСТЬ ЗА НАРУШЕНИЕ НАСТОЯЩЕГО ЗАКОНА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40. Ответственность за нарушение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Лица, нарушающие настоящий Закон или препятствующие его исполнению, несут ответственность, предусмотренную законодательными актами.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67" w:type="dxa"/>
        <w:gridCol w:w="1633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367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Председатель Верховного Совета Республики Бела</w:t>
            </w:r>
            <w:r>
              <w:rPr>
                <w:sz w:val="22"/>
                <w:szCs w:val="22"/>
                <w:b/>
                <w:bCs/>
              </w:rPr>
              <w:t xml:space="preserve">русь</w:t>
            </w:r>
          </w:p>
        </w:tc>
        <w:tc>
          <w:tcPr>
            <w:tcW w:w="1633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С.Шушкевич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2025-01-13T12:22:58+03:00</dcterms:created>
  <dcterms:modified xsi:type="dcterms:W3CDTF">2025-01-13T12:22:58+03:00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