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89" w:rsidRDefault="00131089">
      <w:pPr>
        <w:pStyle w:val="newncpi"/>
        <w:ind w:firstLine="0"/>
        <w:jc w:val="center"/>
      </w:pPr>
      <w:r>
        <w:rPr>
          <w:rStyle w:val="name"/>
        </w:rPr>
        <w:t>ДЕКРЕТ</w:t>
      </w:r>
      <w:r>
        <w:rPr>
          <w:rStyle w:val="promulgator"/>
        </w:rPr>
        <w:t xml:space="preserve"> ПРЕЗИДЕНТА РЕСПУБЛИКИ БЕЛАРУСЬ</w:t>
      </w:r>
    </w:p>
    <w:p w:rsidR="00131089" w:rsidRDefault="00131089">
      <w:pPr>
        <w:pStyle w:val="newncpi"/>
        <w:ind w:firstLine="0"/>
        <w:jc w:val="center"/>
      </w:pPr>
      <w:r>
        <w:rPr>
          <w:rStyle w:val="datepr"/>
        </w:rPr>
        <w:t>24 ноября 2006 г.</w:t>
      </w:r>
      <w:r>
        <w:rPr>
          <w:rStyle w:val="number"/>
        </w:rPr>
        <w:t xml:space="preserve"> № 18</w:t>
      </w:r>
    </w:p>
    <w:p w:rsidR="00131089" w:rsidRDefault="00131089">
      <w:pPr>
        <w:pStyle w:val="title"/>
      </w:pPr>
      <w:r>
        <w:t>О дополнительных мерах по государственной защите детей в неблагополучных семьях</w:t>
      </w:r>
    </w:p>
    <w:p w:rsidR="00131089" w:rsidRDefault="00131089">
      <w:pPr>
        <w:pStyle w:val="changei"/>
      </w:pPr>
      <w:r>
        <w:t>Изменения и дополнения:</w:t>
      </w:r>
    </w:p>
    <w:p w:rsidR="00131089" w:rsidRDefault="00131089">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131089" w:rsidRDefault="00131089">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131089" w:rsidRDefault="00131089">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131089" w:rsidRDefault="00131089">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131089" w:rsidRDefault="00131089">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131089" w:rsidRDefault="00131089">
      <w:pPr>
        <w:pStyle w:val="newncpi"/>
      </w:pPr>
      <w:r>
        <w:t> </w:t>
      </w:r>
    </w:p>
    <w:p w:rsidR="00131089" w:rsidRDefault="00131089">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131089" w:rsidRDefault="00131089">
      <w:pPr>
        <w:pStyle w:val="point"/>
      </w:pPr>
      <w:r>
        <w:t>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131089" w:rsidRDefault="00131089">
      <w:pPr>
        <w:pStyle w:val="snoskiline"/>
      </w:pPr>
      <w:r>
        <w:t>______________________________</w:t>
      </w:r>
    </w:p>
    <w:p w:rsidR="00131089" w:rsidRDefault="00131089">
      <w:pPr>
        <w:pStyle w:val="snoski"/>
        <w:spacing w:after="240"/>
      </w:pPr>
      <w: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131089" w:rsidRDefault="00131089">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131089" w:rsidRDefault="00131089">
      <w:pPr>
        <w:pStyle w:val="newncpi"/>
      </w:pPr>
      <w: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131089" w:rsidRDefault="00131089">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131089" w:rsidRDefault="00131089">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131089" w:rsidRDefault="00131089">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131089" w:rsidRDefault="00131089">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131089" w:rsidRDefault="00131089">
      <w:pPr>
        <w:pStyle w:val="newncpi"/>
      </w:pPr>
      <w:r>
        <w:t>После отобрания ребенок помещается на государственное обеспечение в порядке, установленном законодательством.</w:t>
      </w:r>
    </w:p>
    <w:p w:rsidR="00131089" w:rsidRDefault="00131089">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131089" w:rsidRDefault="00131089">
      <w:pPr>
        <w:pStyle w:val="point"/>
      </w:pPr>
      <w:r>
        <w:t>4. Комиссия по делам несовершеннолетних после вынесения решения об отобрании ребенка обязана:</w:t>
      </w:r>
    </w:p>
    <w:p w:rsidR="00131089" w:rsidRDefault="00131089">
      <w:pPr>
        <w:pStyle w:val="newncpi"/>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131089" w:rsidRDefault="00131089">
      <w:pPr>
        <w:pStyle w:val="newncpi"/>
      </w:pPr>
      <w:r>
        <w:t>в шестимесячный срок принять соответствующее решение:</w:t>
      </w:r>
    </w:p>
    <w:p w:rsidR="00131089" w:rsidRDefault="00131089">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131089" w:rsidRDefault="00131089">
      <w:pPr>
        <w:pStyle w:val="newncpi"/>
      </w:pPr>
      <w:r>
        <w:t>об обращении в суд с иском о лишении родителей (единственного родителя) родительских прав.</w:t>
      </w:r>
    </w:p>
    <w:p w:rsidR="00131089" w:rsidRDefault="00131089">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131089" w:rsidRDefault="00131089">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131089" w:rsidRDefault="00131089">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131089" w:rsidRDefault="00131089">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131089" w:rsidRDefault="00131089">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131089" w:rsidRDefault="00131089">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131089" w:rsidRDefault="00131089">
      <w:pPr>
        <w:pStyle w:val="newncpi"/>
      </w:pPr>
      <w:r>
        <w:t>Пенсия, назначенная ребенку, выплачивается в установленном законодательством порядке.</w:t>
      </w:r>
    </w:p>
    <w:p w:rsidR="00131089" w:rsidRDefault="00131089">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131089" w:rsidRDefault="00131089">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131089" w:rsidRDefault="00131089">
      <w:pPr>
        <w:pStyle w:val="point"/>
      </w:pPr>
      <w:r>
        <w:t>8. Родители обязаны возмещать расходы по содержанию детей в случае:</w:t>
      </w:r>
    </w:p>
    <w:p w:rsidR="00131089" w:rsidRDefault="00131089">
      <w:pPr>
        <w:pStyle w:val="newncpi"/>
      </w:pPr>
      <w:r>
        <w:t>отобрания у них детей по решению комиссии по делам несовершеннолетних;</w:t>
      </w:r>
    </w:p>
    <w:p w:rsidR="00131089" w:rsidRDefault="00131089">
      <w:pPr>
        <w:pStyle w:val="newncpi"/>
      </w:pPr>
      <w:r>
        <w:t>отобрания у них детей на основании решения суда без лишения родительских прав;</w:t>
      </w:r>
    </w:p>
    <w:p w:rsidR="00131089" w:rsidRDefault="00131089">
      <w:pPr>
        <w:pStyle w:val="newncpi"/>
      </w:pPr>
      <w:r>
        <w:t>лишения их родительских прав;</w:t>
      </w:r>
    </w:p>
    <w:p w:rsidR="00131089" w:rsidRDefault="00131089">
      <w:pPr>
        <w:pStyle w:val="newncpi"/>
      </w:pPr>
      <w:r>
        <w:t>нахождения их в розыске, лечебно-трудовых профилакториях или в местах содержания под стражей;</w:t>
      </w:r>
    </w:p>
    <w:p w:rsidR="00131089" w:rsidRDefault="00131089">
      <w:pPr>
        <w:pStyle w:val="newncpi"/>
      </w:pPr>
      <w:r>
        <w:t>отбывания наказания в учреждениях, исполняющих наказание в виде лишения свободы, ограничения свободы, ареста.</w:t>
      </w:r>
    </w:p>
    <w:p w:rsidR="00131089" w:rsidRDefault="00131089">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131089" w:rsidRDefault="00131089">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131089" w:rsidRDefault="00131089">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131089" w:rsidRDefault="00131089">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131089" w:rsidRDefault="00131089">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131089" w:rsidRDefault="00131089">
      <w:pPr>
        <w:pStyle w:val="newncpi"/>
      </w:pPr>
      <w:r>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131089" w:rsidRDefault="00131089">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131089" w:rsidRDefault="00131089">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131089" w:rsidRDefault="00131089">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131089" w:rsidRDefault="00131089">
      <w:pPr>
        <w:pStyle w:val="newncpi"/>
      </w:pPr>
      <w:r>
        <w:t>Взыскателями расходов по содержанию детей являются:</w:t>
      </w:r>
    </w:p>
    <w:p w:rsidR="00131089" w:rsidRDefault="00131089">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131089" w:rsidRDefault="00131089">
      <w:pPr>
        <w:pStyle w:val="newncpi"/>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131089" w:rsidRDefault="00131089">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131089" w:rsidRDefault="00131089">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131089" w:rsidRDefault="00131089">
      <w:pPr>
        <w:pStyle w:val="newncpi"/>
      </w:pPr>
      <w:r>
        <w:t>При этом взыскатели расходов по содержанию детей представляют следующие документы:</w:t>
      </w:r>
    </w:p>
    <w:p w:rsidR="00131089" w:rsidRDefault="00131089">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131089" w:rsidRDefault="00131089">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131089" w:rsidRDefault="00131089">
      <w:pPr>
        <w:pStyle w:val="newncpi"/>
      </w:pPr>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131089" w:rsidRDefault="00131089">
      <w:pPr>
        <w:pStyle w:val="newncpi"/>
      </w:pPr>
      <w: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131089" w:rsidRDefault="00131089">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131089" w:rsidRDefault="00131089">
      <w:pPr>
        <w:pStyle w:val="newncpi"/>
      </w:pPr>
      <w:r>
        <w:t>справку с места работы обязанного лица (представляется нотариусу).</w:t>
      </w:r>
    </w:p>
    <w:p w:rsidR="00131089" w:rsidRDefault="00131089">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131089" w:rsidRDefault="00131089">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131089" w:rsidRDefault="00131089">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131089" w:rsidRDefault="00131089">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131089" w:rsidRDefault="00131089">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131089" w:rsidRDefault="00131089">
      <w:pPr>
        <w:pStyle w:val="point"/>
      </w:pPr>
      <w:r>
        <w:t>10. Расходы по содержанию детей взыскиваются с обязанных лиц солидарно.</w:t>
      </w:r>
    </w:p>
    <w:p w:rsidR="00131089" w:rsidRDefault="00131089">
      <w:pPr>
        <w:pStyle w:val="newncpi"/>
      </w:pPr>
      <w:r>
        <w:t>Суд вправе на основании заявления взыскателя расходов по содержанию детей или обязанного лица:</w:t>
      </w:r>
    </w:p>
    <w:p w:rsidR="00131089" w:rsidRDefault="00131089">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131089" w:rsidRDefault="00131089">
      <w:pPr>
        <w:pStyle w:val="newncpi"/>
      </w:pPr>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131089" w:rsidRDefault="00131089">
      <w:pPr>
        <w:pStyle w:val="newncpi"/>
      </w:pPr>
      <w: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131089" w:rsidRDefault="00131089">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131089" w:rsidRDefault="00131089">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131089" w:rsidRDefault="00131089">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131089" w:rsidRDefault="00131089">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131089" w:rsidRDefault="00131089">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131089" w:rsidRDefault="00131089">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131089" w:rsidRDefault="00131089">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131089" w:rsidRDefault="00131089">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131089" w:rsidRDefault="00131089">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131089" w:rsidRDefault="00131089">
      <w:pPr>
        <w:pStyle w:val="newncpi"/>
      </w:pPr>
      <w: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131089" w:rsidRDefault="00131089">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131089" w:rsidRDefault="00131089">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131089" w:rsidRDefault="00131089">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131089" w:rsidRDefault="00131089">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131089" w:rsidRDefault="00131089">
      <w:pPr>
        <w:pStyle w:val="newncpi"/>
      </w:pPr>
      <w:r>
        <w:t>Судебное постановление о трудоустройстве обязанного лица является основанием для увольнения его с работы.</w:t>
      </w:r>
    </w:p>
    <w:p w:rsidR="00131089" w:rsidRDefault="00131089">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131089" w:rsidRDefault="00131089">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131089" w:rsidRDefault="00131089">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131089" w:rsidRDefault="00131089">
      <w:pPr>
        <w:pStyle w:val="newncpi"/>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131089" w:rsidRDefault="00131089">
      <w:pPr>
        <w:pStyle w:val="newncpi"/>
      </w:pPr>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131089" w:rsidRDefault="00131089">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131089" w:rsidRDefault="00131089">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131089" w:rsidRDefault="00131089">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131089" w:rsidRDefault="00131089">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131089" w:rsidRDefault="00131089">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131089" w:rsidRDefault="00131089">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131089" w:rsidRDefault="00131089">
      <w:pPr>
        <w:pStyle w:val="newncpi"/>
      </w:pPr>
      <w:r>
        <w:t>Организации, в которых работают обязанные лица, должны:</w:t>
      </w:r>
    </w:p>
    <w:p w:rsidR="00131089" w:rsidRDefault="00131089">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131089" w:rsidRDefault="00131089">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131089" w:rsidRDefault="00131089">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131089" w:rsidRDefault="00131089">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131089" w:rsidRDefault="00131089">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131089" w:rsidRDefault="00131089">
      <w:pPr>
        <w:pStyle w:val="newncpi"/>
      </w:pPr>
      <w: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131089" w:rsidRDefault="00131089">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131089" w:rsidRDefault="00131089">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131089" w:rsidRDefault="00131089">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131089" w:rsidRDefault="00131089">
      <w:pPr>
        <w:pStyle w:val="snoskiline"/>
      </w:pPr>
      <w:r>
        <w:t>______________________________</w:t>
      </w:r>
    </w:p>
    <w:p w:rsidR="00131089" w:rsidRDefault="00131089">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131089" w:rsidRDefault="00131089">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131089" w:rsidRDefault="00131089">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131089" w:rsidRDefault="00131089">
      <w:pPr>
        <w:pStyle w:val="newncpi"/>
      </w:pPr>
      <w: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131089" w:rsidRDefault="00131089">
      <w:pPr>
        <w:pStyle w:val="newncpi"/>
      </w:pPr>
      <w: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131089" w:rsidRDefault="00131089">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131089" w:rsidRDefault="00131089">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131089" w:rsidRDefault="00131089">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131089" w:rsidRDefault="00131089">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131089" w:rsidRDefault="00131089">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131089" w:rsidRDefault="00131089">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131089" w:rsidRDefault="00131089">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131089" w:rsidRDefault="00131089">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131089" w:rsidRDefault="00131089">
      <w:pPr>
        <w:pStyle w:val="point"/>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131089" w:rsidRDefault="00131089">
      <w:pPr>
        <w:pStyle w:val="newncpi"/>
      </w:pPr>
      <w: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131089" w:rsidRDefault="00131089">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131089" w:rsidRDefault="00131089">
      <w:pPr>
        <w:pStyle w:val="newncpi"/>
      </w:pPr>
      <w:r>
        <w:t>Органы внутренних дел осуществляют доставку обязанного лица:</w:t>
      </w:r>
    </w:p>
    <w:p w:rsidR="00131089" w:rsidRDefault="00131089">
      <w:pPr>
        <w:pStyle w:val="newncpi"/>
      </w:pPr>
      <w:r>
        <w:t>в суд в день судебного заседания;</w:t>
      </w:r>
    </w:p>
    <w:p w:rsidR="00131089" w:rsidRDefault="00131089">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131089" w:rsidRDefault="00131089">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131089" w:rsidRDefault="00131089">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131089" w:rsidRDefault="00131089">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131089" w:rsidRDefault="00131089">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131089" w:rsidRDefault="00131089">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131089" w:rsidRDefault="00131089">
      <w:pPr>
        <w:pStyle w:val="newncpi"/>
      </w:pPr>
      <w:r>
        <w:t>Расходы по розыску возмещаются разыскиваемыми обязанными лицами.</w:t>
      </w:r>
    </w:p>
    <w:p w:rsidR="00131089" w:rsidRDefault="00131089">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131089" w:rsidRDefault="00131089">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131089" w:rsidRDefault="00131089">
      <w:pPr>
        <w:pStyle w:val="newncpi"/>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131089" w:rsidRDefault="00131089">
      <w:pPr>
        <w:pStyle w:val="newncpi"/>
      </w:pPr>
      <w:r>
        <w:t>домов-интернатов для детей-инвалидов с особенностями психофизического развития, в которых находятся дети обязанных лиц;</w:t>
      </w:r>
    </w:p>
    <w:p w:rsidR="00131089" w:rsidRDefault="00131089">
      <w:pPr>
        <w:pStyle w:val="newncpi"/>
      </w:pPr>
      <w:r>
        <w:t>домов ребенка, в которых находятся дети обязанных лиц.</w:t>
      </w:r>
    </w:p>
    <w:p w:rsidR="00131089" w:rsidRDefault="00131089">
      <w:pPr>
        <w:pStyle w:val="newncpi"/>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131089" w:rsidRDefault="00131089">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131089" w:rsidRDefault="00131089">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131089" w:rsidRDefault="00131089">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131089" w:rsidRDefault="00131089">
      <w:pPr>
        <w:pStyle w:val="point"/>
      </w:pPr>
      <w:r>
        <w:t>20. Утратил силу.</w:t>
      </w:r>
    </w:p>
    <w:p w:rsidR="00131089" w:rsidRDefault="00131089">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131089" w:rsidRDefault="00131089">
      <w:pPr>
        <w:pStyle w:val="point"/>
      </w:pPr>
      <w:r>
        <w:t>22. Совету Министров Республики Беларусь:</w:t>
      </w:r>
    </w:p>
    <w:p w:rsidR="00131089" w:rsidRDefault="00131089">
      <w:pPr>
        <w:pStyle w:val="underpoint"/>
      </w:pPr>
      <w:r>
        <w:t>22.1. до 1 января 2007 г.:</w:t>
      </w:r>
    </w:p>
    <w:p w:rsidR="00131089" w:rsidRDefault="00131089">
      <w:pPr>
        <w:pStyle w:val="newncpi"/>
      </w:pPr>
      <w:r>
        <w:t>определить порядок признания детей нуждающимися в государственной защите;</w:t>
      </w:r>
    </w:p>
    <w:p w:rsidR="00131089" w:rsidRDefault="00131089">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131089" w:rsidRDefault="00131089">
      <w:pPr>
        <w:pStyle w:val="newncpi"/>
      </w:pPr>
      <w:r>
        <w:t>утвердить по согласованию с Президентом Республики Беларусь положение о трудоустройстве обязанных лиц;</w:t>
      </w:r>
    </w:p>
    <w:p w:rsidR="00131089" w:rsidRDefault="00131089">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131089" w:rsidRDefault="00131089">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131089" w:rsidRDefault="00131089">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131089" w:rsidRDefault="00131089">
      <w:pPr>
        <w:pStyle w:val="newncpi"/>
      </w:pPr>
      <w: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131089" w:rsidRDefault="00131089">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131089" w:rsidRDefault="00131089">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131089" w:rsidRDefault="00131089">
      <w:pPr>
        <w:pStyle w:val="underpoint"/>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131089" w:rsidRDefault="00131089">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131089" w:rsidRDefault="00131089">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131089" w:rsidRDefault="00131089">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131089" w:rsidRDefault="00131089">
      <w:pPr>
        <w:pStyle w:val="point"/>
      </w:pPr>
      <w:r>
        <w:t>26. Облисполкомам и Минскому горисполкому:</w:t>
      </w:r>
    </w:p>
    <w:p w:rsidR="00131089" w:rsidRDefault="00131089">
      <w:pPr>
        <w:pStyle w:val="newncpi"/>
      </w:pPr>
      <w:r>
        <w:t>в двухмесячный срок:</w:t>
      </w:r>
    </w:p>
    <w:p w:rsidR="00131089" w:rsidRDefault="00131089">
      <w:pPr>
        <w:pStyle w:val="newncpi"/>
      </w:pPr>
      <w:r>
        <w:t>разработать комплекс мер по реализации настоящего Декрета;</w:t>
      </w:r>
    </w:p>
    <w:p w:rsidR="00131089" w:rsidRDefault="00131089">
      <w:pPr>
        <w:pStyle w:val="newncpi"/>
      </w:pPr>
      <w:r>
        <w:t>определить перечень организаций независимо от форм собственности для трудоустройства обязанных лиц;</w:t>
      </w:r>
    </w:p>
    <w:p w:rsidR="00131089" w:rsidRDefault="00131089">
      <w:pPr>
        <w:pStyle w:val="newncpi"/>
      </w:pPr>
      <w:r>
        <w:t>предусмотреть рабочие места для трудоустройства обязанных лиц, отбывающих наказание в виде ограничения свободы;</w:t>
      </w:r>
    </w:p>
    <w:p w:rsidR="00131089" w:rsidRDefault="00131089">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131089" w:rsidRDefault="00131089">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131089" w:rsidRDefault="00131089">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131089" w:rsidRDefault="00131089">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131089" w:rsidRDefault="00131089">
      <w:pPr>
        <w:pStyle w:val="newncpi"/>
      </w:pPr>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131089" w:rsidRDefault="00131089">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131089" w:rsidRDefault="00131089">
      <w:pPr>
        <w:pStyle w:val="newncpi"/>
      </w:pPr>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131089" w:rsidRDefault="00131089">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131089" w:rsidRDefault="00131089">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131089" w:rsidRDefault="00131089">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131089" w:rsidRDefault="00131089">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131089" w:rsidRDefault="00131089">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131089" w:rsidRDefault="00131089">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131089" w:rsidRDefault="00131089">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131089" w:rsidRDefault="00131089">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131089" w:rsidRDefault="00131089">
      <w:pPr>
        <w:pStyle w:val="newncpi"/>
      </w:pPr>
      <w: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rsidR="00131089" w:rsidRDefault="00131089">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131089" w:rsidRDefault="00131089">
      <w:pPr>
        <w:pStyle w:val="newncpi"/>
      </w:pPr>
      <w:r>
        <w:t> </w:t>
      </w:r>
    </w:p>
    <w:tbl>
      <w:tblPr>
        <w:tblStyle w:val="tablencpi"/>
        <w:tblW w:w="5000" w:type="pct"/>
        <w:tblLook w:val="04A0" w:firstRow="1" w:lastRow="0" w:firstColumn="1" w:lastColumn="0" w:noHBand="0" w:noVBand="1"/>
      </w:tblPr>
      <w:tblGrid>
        <w:gridCol w:w="4684"/>
        <w:gridCol w:w="4685"/>
      </w:tblGrid>
      <w:tr w:rsidR="00131089">
        <w:tc>
          <w:tcPr>
            <w:tcW w:w="2500" w:type="pct"/>
            <w:tcMar>
              <w:top w:w="0" w:type="dxa"/>
              <w:left w:w="6" w:type="dxa"/>
              <w:bottom w:w="0" w:type="dxa"/>
              <w:right w:w="6" w:type="dxa"/>
            </w:tcMar>
            <w:vAlign w:val="bottom"/>
            <w:hideMark/>
          </w:tcPr>
          <w:p w:rsidR="00131089" w:rsidRDefault="0013108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31089" w:rsidRDefault="00131089">
            <w:pPr>
              <w:pStyle w:val="newncpi0"/>
              <w:jc w:val="right"/>
            </w:pPr>
            <w:r>
              <w:rPr>
                <w:rStyle w:val="pers"/>
              </w:rPr>
              <w:t>А.Лукашенко</w:t>
            </w:r>
          </w:p>
        </w:tc>
      </w:tr>
    </w:tbl>
    <w:p w:rsidR="00131089" w:rsidRDefault="00131089">
      <w:pPr>
        <w:pStyle w:val="newncpi0"/>
      </w:pPr>
      <w:r>
        <w:t> </w:t>
      </w:r>
    </w:p>
    <w:p w:rsidR="00E56223" w:rsidRDefault="00E56223">
      <w:bookmarkStart w:id="0" w:name="_GoBack"/>
      <w:bookmarkEnd w:id="0"/>
    </w:p>
    <w:sectPr w:rsidR="00E56223" w:rsidSect="0013108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89" w:rsidRDefault="00131089" w:rsidP="00131089">
      <w:pPr>
        <w:spacing w:after="0" w:line="240" w:lineRule="auto"/>
      </w:pPr>
      <w:r>
        <w:separator/>
      </w:r>
    </w:p>
  </w:endnote>
  <w:endnote w:type="continuationSeparator" w:id="0">
    <w:p w:rsidR="00131089" w:rsidRDefault="00131089" w:rsidP="0013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89" w:rsidRDefault="001310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89" w:rsidRDefault="001310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31089" w:rsidTr="00131089">
      <w:tc>
        <w:tcPr>
          <w:tcW w:w="1800" w:type="dxa"/>
          <w:shd w:val="clear" w:color="auto" w:fill="auto"/>
          <w:vAlign w:val="center"/>
        </w:tcPr>
        <w:p w:rsidR="00131089" w:rsidRDefault="00131089">
          <w:pPr>
            <w:pStyle w:val="a5"/>
          </w:pPr>
          <w:r>
            <w:rPr>
              <w:noProof/>
              <w:lang w:eastAsia="ru-RU"/>
            </w:rPr>
            <w:drawing>
              <wp:inline distT="0" distB="0" distL="0" distR="0" wp14:anchorId="6E39DE5E" wp14:editId="3D14BA8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31089" w:rsidRDefault="0013108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31089" w:rsidRDefault="0013108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07.10.2021</w:t>
          </w:r>
        </w:p>
        <w:p w:rsidR="00131089" w:rsidRPr="00131089" w:rsidRDefault="0013108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31089" w:rsidRDefault="001310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89" w:rsidRDefault="00131089" w:rsidP="00131089">
      <w:pPr>
        <w:spacing w:after="0" w:line="240" w:lineRule="auto"/>
      </w:pPr>
      <w:r>
        <w:separator/>
      </w:r>
    </w:p>
  </w:footnote>
  <w:footnote w:type="continuationSeparator" w:id="0">
    <w:p w:rsidR="00131089" w:rsidRDefault="00131089" w:rsidP="0013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89" w:rsidRDefault="00131089" w:rsidP="008A63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1089" w:rsidRDefault="001310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89" w:rsidRPr="00131089" w:rsidRDefault="00131089" w:rsidP="008A63B5">
    <w:pPr>
      <w:pStyle w:val="a3"/>
      <w:framePr w:wrap="around" w:vAnchor="text" w:hAnchor="margin" w:xAlign="center" w:y="1"/>
      <w:rPr>
        <w:rStyle w:val="a7"/>
        <w:rFonts w:ascii="Times New Roman" w:hAnsi="Times New Roman" w:cs="Times New Roman"/>
        <w:sz w:val="24"/>
      </w:rPr>
    </w:pPr>
    <w:r w:rsidRPr="00131089">
      <w:rPr>
        <w:rStyle w:val="a7"/>
        <w:rFonts w:ascii="Times New Roman" w:hAnsi="Times New Roman" w:cs="Times New Roman"/>
        <w:sz w:val="24"/>
      </w:rPr>
      <w:fldChar w:fldCharType="begin"/>
    </w:r>
    <w:r w:rsidRPr="00131089">
      <w:rPr>
        <w:rStyle w:val="a7"/>
        <w:rFonts w:ascii="Times New Roman" w:hAnsi="Times New Roman" w:cs="Times New Roman"/>
        <w:sz w:val="24"/>
      </w:rPr>
      <w:instrText xml:space="preserve">PAGE  </w:instrText>
    </w:r>
    <w:r w:rsidRPr="00131089">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31089">
      <w:rPr>
        <w:rStyle w:val="a7"/>
        <w:rFonts w:ascii="Times New Roman" w:hAnsi="Times New Roman" w:cs="Times New Roman"/>
        <w:sz w:val="24"/>
      </w:rPr>
      <w:fldChar w:fldCharType="end"/>
    </w:r>
  </w:p>
  <w:p w:rsidR="00131089" w:rsidRPr="00131089" w:rsidRDefault="0013108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89" w:rsidRDefault="001310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89"/>
    <w:rsid w:val="00131089"/>
    <w:rsid w:val="00E5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3108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3108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31089"/>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13108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3108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3108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31089"/>
    <w:rPr>
      <w:rFonts w:ascii="Times New Roman" w:hAnsi="Times New Roman" w:cs="Times New Roman" w:hint="default"/>
      <w:caps/>
    </w:rPr>
  </w:style>
  <w:style w:type="character" w:customStyle="1" w:styleId="promulgator">
    <w:name w:val="promulgator"/>
    <w:basedOn w:val="a0"/>
    <w:rsid w:val="00131089"/>
    <w:rPr>
      <w:rFonts w:ascii="Times New Roman" w:hAnsi="Times New Roman" w:cs="Times New Roman" w:hint="default"/>
      <w:caps/>
    </w:rPr>
  </w:style>
  <w:style w:type="character" w:customStyle="1" w:styleId="datepr">
    <w:name w:val="datepr"/>
    <w:basedOn w:val="a0"/>
    <w:rsid w:val="00131089"/>
    <w:rPr>
      <w:rFonts w:ascii="Times New Roman" w:hAnsi="Times New Roman" w:cs="Times New Roman" w:hint="default"/>
    </w:rPr>
  </w:style>
  <w:style w:type="character" w:customStyle="1" w:styleId="number">
    <w:name w:val="number"/>
    <w:basedOn w:val="a0"/>
    <w:rsid w:val="00131089"/>
    <w:rPr>
      <w:rFonts w:ascii="Times New Roman" w:hAnsi="Times New Roman" w:cs="Times New Roman" w:hint="default"/>
    </w:rPr>
  </w:style>
  <w:style w:type="character" w:customStyle="1" w:styleId="razr">
    <w:name w:val="razr"/>
    <w:basedOn w:val="a0"/>
    <w:rsid w:val="00131089"/>
    <w:rPr>
      <w:rFonts w:ascii="Times New Roman" w:hAnsi="Times New Roman" w:cs="Times New Roman" w:hint="default"/>
      <w:spacing w:val="30"/>
    </w:rPr>
  </w:style>
  <w:style w:type="character" w:customStyle="1" w:styleId="post">
    <w:name w:val="post"/>
    <w:basedOn w:val="a0"/>
    <w:rsid w:val="00131089"/>
    <w:rPr>
      <w:rFonts w:ascii="Times New Roman" w:hAnsi="Times New Roman" w:cs="Times New Roman" w:hint="default"/>
      <w:b/>
      <w:bCs/>
      <w:sz w:val="22"/>
      <w:szCs w:val="22"/>
    </w:rPr>
  </w:style>
  <w:style w:type="character" w:customStyle="1" w:styleId="pers">
    <w:name w:val="pers"/>
    <w:basedOn w:val="a0"/>
    <w:rsid w:val="00131089"/>
    <w:rPr>
      <w:rFonts w:ascii="Times New Roman" w:hAnsi="Times New Roman" w:cs="Times New Roman" w:hint="default"/>
      <w:b/>
      <w:bCs/>
      <w:sz w:val="22"/>
      <w:szCs w:val="22"/>
    </w:rPr>
  </w:style>
  <w:style w:type="table" w:customStyle="1" w:styleId="tablencpi">
    <w:name w:val="tablencpi"/>
    <w:basedOn w:val="a1"/>
    <w:rsid w:val="0013108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3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089"/>
  </w:style>
  <w:style w:type="paragraph" w:styleId="a5">
    <w:name w:val="footer"/>
    <w:basedOn w:val="a"/>
    <w:link w:val="a6"/>
    <w:uiPriority w:val="99"/>
    <w:unhideWhenUsed/>
    <w:rsid w:val="001310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089"/>
  </w:style>
  <w:style w:type="character" w:styleId="a7">
    <w:name w:val="page number"/>
    <w:basedOn w:val="a0"/>
    <w:uiPriority w:val="99"/>
    <w:semiHidden/>
    <w:unhideWhenUsed/>
    <w:rsid w:val="00131089"/>
  </w:style>
  <w:style w:type="table" w:styleId="a8">
    <w:name w:val="Table Grid"/>
    <w:basedOn w:val="a1"/>
    <w:uiPriority w:val="59"/>
    <w:rsid w:val="001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3108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3108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31089"/>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13108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3108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310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3108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31089"/>
    <w:rPr>
      <w:rFonts w:ascii="Times New Roman" w:hAnsi="Times New Roman" w:cs="Times New Roman" w:hint="default"/>
      <w:caps/>
    </w:rPr>
  </w:style>
  <w:style w:type="character" w:customStyle="1" w:styleId="promulgator">
    <w:name w:val="promulgator"/>
    <w:basedOn w:val="a0"/>
    <w:rsid w:val="00131089"/>
    <w:rPr>
      <w:rFonts w:ascii="Times New Roman" w:hAnsi="Times New Roman" w:cs="Times New Roman" w:hint="default"/>
      <w:caps/>
    </w:rPr>
  </w:style>
  <w:style w:type="character" w:customStyle="1" w:styleId="datepr">
    <w:name w:val="datepr"/>
    <w:basedOn w:val="a0"/>
    <w:rsid w:val="00131089"/>
    <w:rPr>
      <w:rFonts w:ascii="Times New Roman" w:hAnsi="Times New Roman" w:cs="Times New Roman" w:hint="default"/>
    </w:rPr>
  </w:style>
  <w:style w:type="character" w:customStyle="1" w:styleId="number">
    <w:name w:val="number"/>
    <w:basedOn w:val="a0"/>
    <w:rsid w:val="00131089"/>
    <w:rPr>
      <w:rFonts w:ascii="Times New Roman" w:hAnsi="Times New Roman" w:cs="Times New Roman" w:hint="default"/>
    </w:rPr>
  </w:style>
  <w:style w:type="character" w:customStyle="1" w:styleId="razr">
    <w:name w:val="razr"/>
    <w:basedOn w:val="a0"/>
    <w:rsid w:val="00131089"/>
    <w:rPr>
      <w:rFonts w:ascii="Times New Roman" w:hAnsi="Times New Roman" w:cs="Times New Roman" w:hint="default"/>
      <w:spacing w:val="30"/>
    </w:rPr>
  </w:style>
  <w:style w:type="character" w:customStyle="1" w:styleId="post">
    <w:name w:val="post"/>
    <w:basedOn w:val="a0"/>
    <w:rsid w:val="00131089"/>
    <w:rPr>
      <w:rFonts w:ascii="Times New Roman" w:hAnsi="Times New Roman" w:cs="Times New Roman" w:hint="default"/>
      <w:b/>
      <w:bCs/>
      <w:sz w:val="22"/>
      <w:szCs w:val="22"/>
    </w:rPr>
  </w:style>
  <w:style w:type="character" w:customStyle="1" w:styleId="pers">
    <w:name w:val="pers"/>
    <w:basedOn w:val="a0"/>
    <w:rsid w:val="00131089"/>
    <w:rPr>
      <w:rFonts w:ascii="Times New Roman" w:hAnsi="Times New Roman" w:cs="Times New Roman" w:hint="default"/>
      <w:b/>
      <w:bCs/>
      <w:sz w:val="22"/>
      <w:szCs w:val="22"/>
    </w:rPr>
  </w:style>
  <w:style w:type="table" w:customStyle="1" w:styleId="tablencpi">
    <w:name w:val="tablencpi"/>
    <w:basedOn w:val="a1"/>
    <w:rsid w:val="0013108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31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089"/>
  </w:style>
  <w:style w:type="paragraph" w:styleId="a5">
    <w:name w:val="footer"/>
    <w:basedOn w:val="a"/>
    <w:link w:val="a6"/>
    <w:uiPriority w:val="99"/>
    <w:unhideWhenUsed/>
    <w:rsid w:val="001310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089"/>
  </w:style>
  <w:style w:type="character" w:styleId="a7">
    <w:name w:val="page number"/>
    <w:basedOn w:val="a0"/>
    <w:uiPriority w:val="99"/>
    <w:semiHidden/>
    <w:unhideWhenUsed/>
    <w:rsid w:val="00131089"/>
  </w:style>
  <w:style w:type="table" w:styleId="a8">
    <w:name w:val="Table Grid"/>
    <w:basedOn w:val="a1"/>
    <w:uiPriority w:val="59"/>
    <w:rsid w:val="001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6620</Words>
  <Characters>47209</Characters>
  <Application>Microsoft Office Word</Application>
  <DocSecurity>0</DocSecurity>
  <Lines>786</Lines>
  <Paragraphs>209</Paragraphs>
  <ScaleCrop>false</ScaleCrop>
  <Company>diakov.net</Company>
  <LinksUpToDate>false</LinksUpToDate>
  <CharactersWithSpaces>53620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2021-10-07T13:32:00Z</dcterms:created>
  <dcterms:modified xsi:type="dcterms:W3CDTF">2021-10-07T13:33:00Z</dcterms:modified>
</cp:coreProperties>
</file>