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DE" w:rsidRDefault="00EF36FA" w:rsidP="001C04E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EF36FA">
        <w:rPr>
          <w:rFonts w:ascii="Times New Roman" w:hAnsi="Times New Roman" w:cs="Times New Roman"/>
          <w:sz w:val="28"/>
          <w:szCs w:val="28"/>
        </w:rPr>
        <w:t>УТВЕРЖДАЮ</w:t>
      </w:r>
    </w:p>
    <w:p w:rsidR="00EF36FA" w:rsidRDefault="00EF36FA" w:rsidP="001C04E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центр»</w:t>
      </w:r>
    </w:p>
    <w:p w:rsidR="00EF36FA" w:rsidRDefault="00EF36FA" w:rsidP="001C04E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Свейко</w:t>
      </w:r>
      <w:proofErr w:type="spellEnd"/>
    </w:p>
    <w:p w:rsidR="00EF36FA" w:rsidRDefault="00EF36FA" w:rsidP="001C04E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2020 г.</w:t>
      </w:r>
    </w:p>
    <w:p w:rsidR="00EF36FA" w:rsidRDefault="00EF36FA" w:rsidP="007319D3">
      <w:pPr>
        <w:rPr>
          <w:rFonts w:ascii="Times New Roman" w:hAnsi="Times New Roman" w:cs="Times New Roman"/>
          <w:sz w:val="28"/>
          <w:szCs w:val="28"/>
        </w:rPr>
      </w:pPr>
    </w:p>
    <w:p w:rsidR="00EF36FA" w:rsidRDefault="001C04E3" w:rsidP="00EF36FA">
      <w:pPr>
        <w:ind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коррупционных рисков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7512"/>
        <w:gridCol w:w="3338"/>
      </w:tblGrid>
      <w:tr w:rsidR="001C04E3" w:rsidTr="00E740F6">
        <w:tc>
          <w:tcPr>
            <w:tcW w:w="1809" w:type="dxa"/>
          </w:tcPr>
          <w:p w:rsidR="001C04E3" w:rsidRDefault="001C04E3" w:rsidP="00EF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работы</w:t>
            </w:r>
          </w:p>
        </w:tc>
        <w:tc>
          <w:tcPr>
            <w:tcW w:w="2127" w:type="dxa"/>
          </w:tcPr>
          <w:p w:rsidR="001C04E3" w:rsidRDefault="001C04E3" w:rsidP="00EF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деятельности</w:t>
            </w:r>
          </w:p>
        </w:tc>
        <w:tc>
          <w:tcPr>
            <w:tcW w:w="7512" w:type="dxa"/>
          </w:tcPr>
          <w:p w:rsidR="001C04E3" w:rsidRDefault="001C04E3" w:rsidP="00EF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  <w:tc>
          <w:tcPr>
            <w:tcW w:w="3338" w:type="dxa"/>
          </w:tcPr>
          <w:p w:rsidR="001C04E3" w:rsidRDefault="001C04E3" w:rsidP="00EF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1C04E3" w:rsidTr="00E740F6">
        <w:tc>
          <w:tcPr>
            <w:tcW w:w="1809" w:type="dxa"/>
          </w:tcPr>
          <w:p w:rsidR="001C04E3" w:rsidRDefault="001C04E3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средств материального стимулирования</w:t>
            </w:r>
          </w:p>
        </w:tc>
        <w:tc>
          <w:tcPr>
            <w:tcW w:w="2127" w:type="dxa"/>
          </w:tcPr>
          <w:p w:rsidR="001C04E3" w:rsidRDefault="001C04E3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премий, надбавок, оказание материальной помощи</w:t>
            </w:r>
          </w:p>
        </w:tc>
        <w:tc>
          <w:tcPr>
            <w:tcW w:w="7512" w:type="dxa"/>
          </w:tcPr>
          <w:p w:rsidR="001C04E3" w:rsidRDefault="001C04E3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с членами трудового коллектива по разъяснению коллективного договора и положений о материальном стимулировании. Доведение до сведения работников содержания приказов о материальном стимулировании (ежемесячно). Оформление протоколов комиссии по распределению средств материального стимулирования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установленных приказами сумм стимулирующего характера положениям о материальном стимулировании. </w:t>
            </w:r>
          </w:p>
        </w:tc>
        <w:tc>
          <w:tcPr>
            <w:tcW w:w="3338" w:type="dxa"/>
          </w:tcPr>
          <w:p w:rsidR="001C04E3" w:rsidRDefault="001C04E3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основной деятельности, председатель профсоюзного комитета</w:t>
            </w:r>
          </w:p>
        </w:tc>
      </w:tr>
      <w:tr w:rsidR="009B2F7E" w:rsidTr="00E740F6">
        <w:tc>
          <w:tcPr>
            <w:tcW w:w="1809" w:type="dxa"/>
          </w:tcPr>
          <w:p w:rsidR="009B2F7E" w:rsidRDefault="009B2F7E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работников</w:t>
            </w:r>
          </w:p>
        </w:tc>
        <w:tc>
          <w:tcPr>
            <w:tcW w:w="2127" w:type="dxa"/>
          </w:tcPr>
          <w:p w:rsidR="009B2F7E" w:rsidRDefault="009B2F7E" w:rsidP="009B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работников к награждению районного уровня. Ходатайство о представлении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награждению областного и республиканского уровня. </w:t>
            </w:r>
          </w:p>
        </w:tc>
        <w:tc>
          <w:tcPr>
            <w:tcW w:w="7512" w:type="dxa"/>
          </w:tcPr>
          <w:p w:rsidR="009B2F7E" w:rsidRDefault="009B2F7E" w:rsidP="009B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кандидатур награждаемых работников на общем собрании трудового коллектива. </w:t>
            </w:r>
          </w:p>
        </w:tc>
        <w:tc>
          <w:tcPr>
            <w:tcW w:w="3338" w:type="dxa"/>
          </w:tcPr>
          <w:p w:rsidR="009B2F7E" w:rsidRDefault="009B2F7E" w:rsidP="009B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основной деятельности</w:t>
            </w:r>
          </w:p>
        </w:tc>
      </w:tr>
      <w:tr w:rsidR="009B2F7E" w:rsidTr="00E740F6">
        <w:tc>
          <w:tcPr>
            <w:tcW w:w="1809" w:type="dxa"/>
          </w:tcPr>
          <w:p w:rsidR="009B2F7E" w:rsidRDefault="009B2F7E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на переподготовку педагогических работников</w:t>
            </w:r>
          </w:p>
        </w:tc>
        <w:tc>
          <w:tcPr>
            <w:tcW w:w="2127" w:type="dxa"/>
          </w:tcPr>
          <w:p w:rsidR="009B2F7E" w:rsidRDefault="00695ED8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направлении педагогических работников </w:t>
            </w:r>
            <w:r w:rsidR="00BB4D34">
              <w:rPr>
                <w:rFonts w:ascii="Times New Roman" w:hAnsi="Times New Roman" w:cs="Times New Roman"/>
                <w:sz w:val="28"/>
                <w:szCs w:val="28"/>
              </w:rPr>
              <w:t>на переподготовку</w:t>
            </w:r>
          </w:p>
        </w:tc>
        <w:tc>
          <w:tcPr>
            <w:tcW w:w="7512" w:type="dxa"/>
          </w:tcPr>
          <w:p w:rsidR="009B2F7E" w:rsidRDefault="00BB4D3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направлении педагогических работников на переподготовку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:rsidR="009B2F7E" w:rsidRDefault="00BB4D3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B2F7E" w:rsidTr="00E740F6">
        <w:tc>
          <w:tcPr>
            <w:tcW w:w="1809" w:type="dxa"/>
          </w:tcPr>
          <w:p w:rsidR="009B2F7E" w:rsidRDefault="009B2F7E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работу</w:t>
            </w:r>
          </w:p>
        </w:tc>
        <w:tc>
          <w:tcPr>
            <w:tcW w:w="2127" w:type="dxa"/>
          </w:tcPr>
          <w:p w:rsidR="009B2F7E" w:rsidRDefault="00BB4D3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должности заместителя директора по основной деятельности, педагогических работников близких родственников</w:t>
            </w:r>
          </w:p>
        </w:tc>
        <w:tc>
          <w:tcPr>
            <w:tcW w:w="7512" w:type="dxa"/>
          </w:tcPr>
          <w:p w:rsidR="009B2F7E" w:rsidRDefault="00BB4D34" w:rsidP="00040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образования предъявляемым квалификационным требованиям. Соблюдение порядка согласования назначений на </w:t>
            </w:r>
            <w:r w:rsidR="000404A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0404A4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основной деятельности</w:t>
            </w:r>
            <w:r w:rsidR="000404A4">
              <w:rPr>
                <w:rFonts w:ascii="Times New Roman" w:hAnsi="Times New Roman" w:cs="Times New Roman"/>
                <w:sz w:val="28"/>
                <w:szCs w:val="28"/>
              </w:rPr>
              <w:t>, приема на работу педагогических работников, молодых специалистов</w:t>
            </w:r>
            <w:proofErr w:type="gramStart"/>
            <w:r w:rsidR="00040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404A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требований законодательства при приеме на работу близких родственников</w:t>
            </w:r>
            <w:proofErr w:type="gramStart"/>
            <w:r w:rsidR="00040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404A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директором деклараций о доходах и имуществе в установленные сроки. </w:t>
            </w:r>
          </w:p>
        </w:tc>
        <w:tc>
          <w:tcPr>
            <w:tcW w:w="3338" w:type="dxa"/>
          </w:tcPr>
          <w:p w:rsidR="009B2F7E" w:rsidRDefault="000404A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B2F7E" w:rsidTr="00E740F6">
        <w:tc>
          <w:tcPr>
            <w:tcW w:w="1809" w:type="dxa"/>
          </w:tcPr>
          <w:p w:rsidR="009B2F7E" w:rsidRDefault="009B2F7E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совместительству</w:t>
            </w:r>
          </w:p>
        </w:tc>
        <w:tc>
          <w:tcPr>
            <w:tcW w:w="2127" w:type="dxa"/>
          </w:tcPr>
          <w:p w:rsidR="009B2F7E" w:rsidRDefault="000404A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на работу по совместительству,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членов администрации</w:t>
            </w:r>
          </w:p>
        </w:tc>
        <w:tc>
          <w:tcPr>
            <w:tcW w:w="7512" w:type="dxa"/>
          </w:tcPr>
          <w:p w:rsidR="009B2F7E" w:rsidRDefault="000404A4" w:rsidP="00040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по ограничению работы по совместительству руководителей. Соблюдение ограничений в работе по совместительству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порядка составления, утверждения,  согласования, ознакомления с графиками работы по совместительству. Организация системы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отработкой рабочего времени по совместительству.</w:t>
            </w:r>
          </w:p>
        </w:tc>
        <w:tc>
          <w:tcPr>
            <w:tcW w:w="3338" w:type="dxa"/>
          </w:tcPr>
          <w:p w:rsidR="009B2F7E" w:rsidRDefault="000404A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B2F7E" w:rsidTr="00E740F6">
        <w:tc>
          <w:tcPr>
            <w:tcW w:w="1809" w:type="dxa"/>
          </w:tcPr>
          <w:p w:rsidR="009B2F7E" w:rsidRDefault="009B2F7E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процедуры государственных закупок</w:t>
            </w:r>
          </w:p>
        </w:tc>
        <w:tc>
          <w:tcPr>
            <w:tcW w:w="2127" w:type="dxa"/>
          </w:tcPr>
          <w:p w:rsidR="009B2F7E" w:rsidRDefault="000404A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новогодних подарков для работников</w:t>
            </w:r>
          </w:p>
        </w:tc>
        <w:tc>
          <w:tcPr>
            <w:tcW w:w="7512" w:type="dxa"/>
          </w:tcPr>
          <w:p w:rsidR="009B2F7E" w:rsidRDefault="000404A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по предупреждению коррупционных преступлений</w:t>
            </w:r>
          </w:p>
        </w:tc>
        <w:tc>
          <w:tcPr>
            <w:tcW w:w="3338" w:type="dxa"/>
          </w:tcPr>
          <w:p w:rsidR="009B2F7E" w:rsidRDefault="000404A4" w:rsidP="00040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председатель профсоюзного комитета</w:t>
            </w:r>
          </w:p>
        </w:tc>
      </w:tr>
      <w:tr w:rsidR="009B2F7E" w:rsidTr="00E740F6">
        <w:tc>
          <w:tcPr>
            <w:tcW w:w="1809" w:type="dxa"/>
          </w:tcPr>
          <w:p w:rsidR="009B2F7E" w:rsidRDefault="009B2F7E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Учебно-методическая работа</w:t>
            </w:r>
          </w:p>
        </w:tc>
        <w:tc>
          <w:tcPr>
            <w:tcW w:w="2127" w:type="dxa"/>
          </w:tcPr>
          <w:p w:rsidR="009B2F7E" w:rsidRDefault="000404A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районного уровня на конкурсной основе (смотры, конкурсы и т.д.)</w:t>
            </w:r>
          </w:p>
        </w:tc>
        <w:tc>
          <w:tcPr>
            <w:tcW w:w="7512" w:type="dxa"/>
          </w:tcPr>
          <w:p w:rsidR="009B2F7E" w:rsidRDefault="000404A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разъяснительной работы</w:t>
            </w:r>
          </w:p>
        </w:tc>
        <w:tc>
          <w:tcPr>
            <w:tcW w:w="3338" w:type="dxa"/>
          </w:tcPr>
          <w:p w:rsidR="009B2F7E" w:rsidRDefault="000404A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9B2F7E" w:rsidTr="00E740F6">
        <w:tc>
          <w:tcPr>
            <w:tcW w:w="1809" w:type="dxa"/>
          </w:tcPr>
          <w:p w:rsidR="009B2F7E" w:rsidRDefault="009B2F7E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Юбилейные даты</w:t>
            </w:r>
          </w:p>
        </w:tc>
        <w:tc>
          <w:tcPr>
            <w:tcW w:w="2127" w:type="dxa"/>
          </w:tcPr>
          <w:p w:rsidR="009B2F7E" w:rsidRDefault="000404A4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юбилеев учреждения, юбилейных дат в жизни административно-упра</w:t>
            </w:r>
            <w:r w:rsidR="00E740F6">
              <w:rPr>
                <w:rFonts w:ascii="Times New Roman" w:hAnsi="Times New Roman" w:cs="Times New Roman"/>
                <w:sz w:val="28"/>
                <w:szCs w:val="28"/>
              </w:rPr>
              <w:t>вленческого персонала и работников</w:t>
            </w:r>
          </w:p>
        </w:tc>
        <w:tc>
          <w:tcPr>
            <w:tcW w:w="7512" w:type="dxa"/>
          </w:tcPr>
          <w:p w:rsidR="009B2F7E" w:rsidRDefault="00E740F6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на общих собраниях трудового коллектива</w:t>
            </w:r>
          </w:p>
        </w:tc>
        <w:tc>
          <w:tcPr>
            <w:tcW w:w="3338" w:type="dxa"/>
          </w:tcPr>
          <w:p w:rsidR="009B2F7E" w:rsidRDefault="00E740F6" w:rsidP="00E7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основной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</w:tr>
      <w:tr w:rsidR="009B2F7E" w:rsidTr="00E740F6">
        <w:tc>
          <w:tcPr>
            <w:tcW w:w="1809" w:type="dxa"/>
          </w:tcPr>
          <w:p w:rsidR="009B2F7E" w:rsidRDefault="009B2F7E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2127" w:type="dxa"/>
          </w:tcPr>
          <w:p w:rsidR="009B2F7E" w:rsidRDefault="00E740F6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государственного имущества</w:t>
            </w:r>
          </w:p>
        </w:tc>
        <w:tc>
          <w:tcPr>
            <w:tcW w:w="7512" w:type="dxa"/>
          </w:tcPr>
          <w:p w:rsidR="009B2F7E" w:rsidRDefault="00E740F6" w:rsidP="00E7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на использование должностными лицами в личных и иных внеслужебных интересах имущества, находящегося в собственности учреждения. Проведение в учреждении инвентаризации в соответствии с действующим законодательством</w:t>
            </w:r>
          </w:p>
        </w:tc>
        <w:tc>
          <w:tcPr>
            <w:tcW w:w="3338" w:type="dxa"/>
          </w:tcPr>
          <w:p w:rsidR="009B2F7E" w:rsidRDefault="00E740F6" w:rsidP="00E7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основной деятельности</w:t>
            </w:r>
          </w:p>
        </w:tc>
      </w:tr>
      <w:tr w:rsidR="009B2F7E" w:rsidTr="00E740F6">
        <w:tc>
          <w:tcPr>
            <w:tcW w:w="1809" w:type="dxa"/>
          </w:tcPr>
          <w:p w:rsidR="009B2F7E" w:rsidRDefault="009B2F7E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Хозяйственные операции (начисление заработной платы, проведение ремонтов, использование автотранспорта)</w:t>
            </w:r>
          </w:p>
        </w:tc>
        <w:tc>
          <w:tcPr>
            <w:tcW w:w="2127" w:type="dxa"/>
          </w:tcPr>
          <w:p w:rsidR="009B2F7E" w:rsidRDefault="00E740F6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заработной платы, использование служебного автотранспорта</w:t>
            </w:r>
          </w:p>
        </w:tc>
        <w:tc>
          <w:tcPr>
            <w:tcW w:w="7512" w:type="dxa"/>
          </w:tcPr>
          <w:p w:rsidR="009B2F7E" w:rsidRDefault="00E740F6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должностных лиц об ответственности за нарушение коррупционного законодательства</w:t>
            </w:r>
          </w:p>
        </w:tc>
        <w:tc>
          <w:tcPr>
            <w:tcW w:w="3338" w:type="dxa"/>
          </w:tcPr>
          <w:p w:rsidR="009B2F7E" w:rsidRDefault="00E740F6" w:rsidP="00E7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основной деятельности</w:t>
            </w:r>
            <w:bookmarkStart w:id="0" w:name="_GoBack"/>
            <w:bookmarkEnd w:id="0"/>
          </w:p>
        </w:tc>
      </w:tr>
    </w:tbl>
    <w:p w:rsidR="00EF36FA" w:rsidRPr="00EF36FA" w:rsidRDefault="00EF36FA" w:rsidP="007319D3">
      <w:pPr>
        <w:rPr>
          <w:rFonts w:ascii="Times New Roman" w:hAnsi="Times New Roman" w:cs="Times New Roman"/>
          <w:sz w:val="28"/>
          <w:szCs w:val="28"/>
        </w:rPr>
      </w:pPr>
    </w:p>
    <w:sectPr w:rsidR="00EF36FA" w:rsidRPr="00EF36FA" w:rsidSect="001C0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D3"/>
    <w:rsid w:val="000404A4"/>
    <w:rsid w:val="001C04E3"/>
    <w:rsid w:val="003C18DE"/>
    <w:rsid w:val="005B4817"/>
    <w:rsid w:val="00695ED8"/>
    <w:rsid w:val="007319D3"/>
    <w:rsid w:val="009B2F7E"/>
    <w:rsid w:val="00BB4D34"/>
    <w:rsid w:val="00E61875"/>
    <w:rsid w:val="00E740F6"/>
    <w:rsid w:val="00E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2022-01-24T10:48:00Z</dcterms:created>
  <dcterms:modified xsi:type="dcterms:W3CDTF">2022-01-24T11:24:00Z</dcterms:modified>
</cp:coreProperties>
</file>