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17" w:rsidRDefault="006B0617" w:rsidP="006B0617">
      <w:pPr>
        <w:pStyle w:val="titleu"/>
        <w:spacing w:before="0" w:after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6B0617" w:rsidRDefault="003E4993" w:rsidP="006B0617">
      <w:pPr>
        <w:pStyle w:val="titleu"/>
        <w:spacing w:before="0" w:after="0"/>
        <w:ind w:left="-426"/>
        <w:jc w:val="both"/>
        <w:rPr>
          <w:sz w:val="28"/>
          <w:szCs w:val="28"/>
        </w:rPr>
      </w:pPr>
      <w:r w:rsidRPr="000A789F">
        <w:rPr>
          <w:sz w:val="28"/>
          <w:szCs w:val="28"/>
        </w:rPr>
        <w:t xml:space="preserve">административных процедур, осуществляемых </w:t>
      </w:r>
    </w:p>
    <w:p w:rsidR="003E4993" w:rsidRDefault="006B0617" w:rsidP="006B0617">
      <w:pPr>
        <w:pStyle w:val="titleu"/>
        <w:spacing w:before="0" w:after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 учреждением</w:t>
      </w:r>
      <w:r w:rsidR="003E4993" w:rsidRPr="000A789F">
        <w:rPr>
          <w:sz w:val="28"/>
          <w:szCs w:val="28"/>
        </w:rPr>
        <w:t xml:space="preserve"> образования </w:t>
      </w:r>
      <w:r w:rsidR="00C647D2">
        <w:rPr>
          <w:sz w:val="28"/>
          <w:szCs w:val="28"/>
        </w:rPr>
        <w:t xml:space="preserve">«Средняя школа № 2 </w:t>
      </w:r>
      <w:proofErr w:type="spellStart"/>
      <w:r w:rsidR="00C647D2">
        <w:rPr>
          <w:sz w:val="28"/>
          <w:szCs w:val="28"/>
        </w:rPr>
        <w:t>г.Скиделя</w:t>
      </w:r>
      <w:proofErr w:type="spellEnd"/>
      <w:r>
        <w:rPr>
          <w:sz w:val="28"/>
          <w:szCs w:val="28"/>
        </w:rPr>
        <w:t>»</w:t>
      </w:r>
    </w:p>
    <w:p w:rsidR="006B0617" w:rsidRPr="000A789F" w:rsidRDefault="006B0617" w:rsidP="006B0617">
      <w:pPr>
        <w:pStyle w:val="titleu"/>
        <w:spacing w:before="0" w:after="0"/>
        <w:ind w:left="-426"/>
        <w:jc w:val="both"/>
        <w:rPr>
          <w:sz w:val="28"/>
          <w:szCs w:val="28"/>
        </w:rPr>
      </w:pPr>
    </w:p>
    <w:p w:rsidR="003E4993" w:rsidRPr="000A789F" w:rsidRDefault="003E4993" w:rsidP="003E49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Указом Президента Республики Беларусь от 26 апреля 2010 г. № 200 </w:t>
      </w:r>
      <w:r w:rsidR="00655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</w:t>
      </w:r>
      <w:r w:rsidR="00655C19" w:rsidRPr="006E3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11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 и дополнениями)</w:t>
      </w:r>
    </w:p>
    <w:p w:rsidR="003E4993" w:rsidRPr="000A789F" w:rsidRDefault="003E4993" w:rsidP="003E4993">
      <w:pPr>
        <w:spacing w:after="0" w:line="240" w:lineRule="auto"/>
        <w:ind w:left="-144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"/>
        <w:gridCol w:w="4678"/>
        <w:gridCol w:w="1843"/>
        <w:gridCol w:w="1984"/>
        <w:gridCol w:w="142"/>
        <w:gridCol w:w="4565"/>
      </w:tblGrid>
      <w:tr w:rsidR="00F7564B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административной 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процедуры*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ствлении админист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ративной процеду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Максимальный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тивной процедуры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C72DAF" w:rsidRDefault="00F7564B" w:rsidP="003E4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A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СВЕДЕНИЯ о лицах, ответственных за осуществление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административных процедур</w:t>
            </w:r>
            <w:r w:rsidRPr="00C72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лжность, фамилия, имя, отчество, </w:t>
            </w:r>
            <w:r w:rsidR="00F853EB">
              <w:rPr>
                <w:rFonts w:ascii="Times New Roman" w:hAnsi="Times New Roman" w:cs="Times New Roman"/>
                <w:sz w:val="24"/>
                <w:szCs w:val="24"/>
              </w:rPr>
              <w:t>номер кабинета, телефон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564B" w:rsidRPr="00C72DAF" w:rsidRDefault="00F7564B" w:rsidP="003E4993">
            <w:pPr>
              <w:pStyle w:val="titleu"/>
              <w:tabs>
                <w:tab w:val="left" w:pos="6237"/>
              </w:tabs>
              <w:jc w:val="center"/>
              <w:rPr>
                <w:b w:val="0"/>
              </w:rPr>
            </w:pP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F7564B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3E4993" w:rsidRPr="000A789F" w:rsidTr="009A49ED">
        <w:trPr>
          <w:trHeight w:val="153"/>
        </w:trPr>
        <w:tc>
          <w:tcPr>
            <w:tcW w:w="15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3" w:rsidRPr="000A789F" w:rsidRDefault="003E4993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ЖИЛИЩНЫЕ ПРАВООТНОШЕНИЯ</w:t>
            </w:r>
          </w:p>
        </w:tc>
      </w:tr>
      <w:tr w:rsidR="00F853EB" w:rsidRPr="000A789F" w:rsidTr="009A49ED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Pr="000A789F" w:rsidRDefault="00F853EB" w:rsidP="00F853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1.1.7. Принятие решения  о снятии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учета нуждающихся в улучшении 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жилищных ус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Default="00F853EB" w:rsidP="00F8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:rsidR="00F853EB" w:rsidRDefault="00F853EB" w:rsidP="00F8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3EB" w:rsidRPr="000A789F" w:rsidRDefault="00F853EB" w:rsidP="00F8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Pr="000A789F" w:rsidRDefault="00F853EB" w:rsidP="00F853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Pr="000A789F" w:rsidRDefault="00F853EB" w:rsidP="00F853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2" w:rsidRDefault="00C647D2" w:rsidP="00C647D2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Музыка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Фредериковна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12, тел. 47 16 33.</w:t>
            </w:r>
          </w:p>
          <w:p w:rsidR="00C647D2" w:rsidRDefault="00C647D2" w:rsidP="00C647D2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 Е.Ф.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Наталью Викторовну</w:t>
            </w:r>
            <w:r w:rsidR="00C37BB5">
              <w:rPr>
                <w:rFonts w:ascii="Times New Roman" w:hAnsi="Times New Roman" w:cs="Times New Roman"/>
                <w:sz w:val="24"/>
                <w:szCs w:val="24"/>
              </w:rPr>
              <w:t xml:space="preserve">, кабинет </w:t>
            </w:r>
            <w:proofErr w:type="gramStart"/>
            <w:r w:rsidR="00C37B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тел. 47 16 33.</w:t>
            </w:r>
          </w:p>
          <w:p w:rsidR="00F853EB" w:rsidRDefault="00F853EB" w:rsidP="00F853EB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EB" w:rsidRPr="000A789F" w:rsidTr="009A49ED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Pr="000A789F" w:rsidRDefault="00F853EB" w:rsidP="00F853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Выдача </w:t>
            </w:r>
            <w:r w:rsidRPr="000A78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справки о состоянии на уче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 нуждающих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ся в улучшении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жилищных условий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Pr="000A789F" w:rsidRDefault="00F853EB" w:rsidP="00F8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паспорт или иной документ,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8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удостоверяющий личность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Pr="006D3353" w:rsidRDefault="00F853EB" w:rsidP="00F853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Pr="006D3353" w:rsidRDefault="00F853EB" w:rsidP="00F853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2" w:rsidRDefault="00C647D2" w:rsidP="00C647D2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Музыка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Фредериковна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12, тел. 47 16 33.</w:t>
            </w:r>
          </w:p>
          <w:p w:rsidR="00C647D2" w:rsidRDefault="00C647D2" w:rsidP="00C647D2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 Е.Ф.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Наталью Викторовну</w:t>
            </w:r>
            <w:r w:rsidR="00C37BB5">
              <w:rPr>
                <w:rFonts w:ascii="Times New Roman" w:hAnsi="Times New Roman" w:cs="Times New Roman"/>
                <w:sz w:val="24"/>
                <w:szCs w:val="24"/>
              </w:rPr>
              <w:t xml:space="preserve">, кабинет </w:t>
            </w:r>
            <w:proofErr w:type="gramStart"/>
            <w:r w:rsidR="00C37B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тел. 47 16 33.</w:t>
            </w:r>
          </w:p>
          <w:p w:rsidR="00F853EB" w:rsidRDefault="00F853EB" w:rsidP="00F853EB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B8" w:rsidRDefault="00994DB8" w:rsidP="00994D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B8" w:rsidRDefault="00994DB8" w:rsidP="00994D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F" w:rsidRPr="000A789F" w:rsidTr="009A49ED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articleintext"/>
              <w:ind w:left="34" w:firstLine="0"/>
            </w:pPr>
            <w:r w:rsidRPr="000A789F">
              <w:lastRenderedPageBreak/>
              <w:t>1.10. Выдача копии лицевого счета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ConsPlusNormal"/>
              <w:ind w:left="3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Default="00470FAF" w:rsidP="00470FAF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финансовых расчетов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470FAF" w:rsidRPr="000A789F" w:rsidRDefault="00470FAF" w:rsidP="00470FAF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</w:tc>
      </w:tr>
      <w:tr w:rsidR="00470FAF" w:rsidRPr="000A789F" w:rsidTr="009A49ED">
        <w:trPr>
          <w:trHeight w:val="240"/>
        </w:trPr>
        <w:tc>
          <w:tcPr>
            <w:tcW w:w="15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ТРУД И СОЦИАЛЬНАЯ ЗАЩИТА</w:t>
            </w:r>
          </w:p>
        </w:tc>
      </w:tr>
      <w:tr w:rsidR="00470FAF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470FAF" w:rsidRPr="000A789F" w:rsidRDefault="00470FAF" w:rsidP="0047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3E4993" w:rsidRDefault="00470FAF" w:rsidP="00470FAF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Леонидовна, приёмная, тел. 47 16 33.</w:t>
            </w:r>
          </w:p>
          <w:p w:rsidR="00470FAF" w:rsidRPr="00692699" w:rsidRDefault="00470FAF" w:rsidP="00470FAF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Веронику Валерьевну, приёмная,                  тел. 47 16 33.</w:t>
            </w:r>
          </w:p>
        </w:tc>
      </w:tr>
      <w:tr w:rsidR="00470FAF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470FAF" w:rsidRPr="000A789F" w:rsidRDefault="00470FAF" w:rsidP="00470FA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3E4993" w:rsidRDefault="00470FAF" w:rsidP="00470FAF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Леонидовна, приёмная, тел. 47 16 33.</w:t>
            </w:r>
          </w:p>
          <w:p w:rsidR="00470FAF" w:rsidRPr="00692699" w:rsidRDefault="00470FAF" w:rsidP="00470FAF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Веронику Валерьевну, приёмная,                  тел. 47 16 33.</w:t>
            </w:r>
          </w:p>
        </w:tc>
      </w:tr>
      <w:tr w:rsidR="00470FAF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FAF">
              <w:rPr>
                <w:rFonts w:ascii="Times New Roman" w:hAnsi="Times New Roman" w:cs="Times New Roman"/>
                <w:sz w:val="24"/>
                <w:szCs w:val="24"/>
              </w:rPr>
              <w:t xml:space="preserve">2.3. Выдача справки о </w:t>
            </w:r>
            <w:r w:rsidRPr="0047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периоде работы, службы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lastRenderedPageBreak/>
              <w:t>–</w:t>
            </w:r>
          </w:p>
          <w:p w:rsidR="00470FAF" w:rsidRPr="000A789F" w:rsidRDefault="00470FAF" w:rsidP="00470F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3E4993" w:rsidRDefault="00470FAF" w:rsidP="00470FAF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Леонидовна, приёмная, тел. 47 16 33.</w:t>
            </w:r>
          </w:p>
          <w:p w:rsidR="00470FAF" w:rsidRPr="00692699" w:rsidRDefault="00470FAF" w:rsidP="00470FAF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Веронику Валерьевну, приёмная,                  тел. 47 16 33.</w:t>
            </w:r>
          </w:p>
        </w:tc>
      </w:tr>
      <w:tr w:rsidR="00470FAF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Выдача справки о размере </w:t>
            </w:r>
            <w:r w:rsidRPr="000115FD">
              <w:rPr>
                <w:rFonts w:ascii="Times New Roman" w:hAnsi="Times New Roman" w:cs="Times New Roman"/>
                <w:sz w:val="24"/>
                <w:szCs w:val="24"/>
              </w:rPr>
              <w:t>заработной платы (денежного довольствия, ежемесячного денежного содержания)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470FAF" w:rsidRPr="000A789F" w:rsidRDefault="00470FAF" w:rsidP="00470FA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5F2BEE" w:rsidRDefault="00470FAF" w:rsidP="00470FAF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28DA"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</w:t>
            </w:r>
            <w:proofErr w:type="spellStart"/>
            <w:r w:rsidR="00E828DA">
              <w:rPr>
                <w:rFonts w:ascii="Times New Roman" w:hAnsi="Times New Roman" w:cs="Times New Roman"/>
                <w:sz w:val="24"/>
                <w:szCs w:val="24"/>
              </w:rPr>
              <w:t>Лескевич</w:t>
            </w:r>
            <w:proofErr w:type="spellEnd"/>
            <w:r w:rsidR="00E828D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                    тел. 68 22 85.</w:t>
            </w:r>
          </w:p>
        </w:tc>
      </w:tr>
      <w:tr w:rsidR="00470FAF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2.5. Назначение пособия по беременности и родам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E828DA" w:rsidP="00470FAF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бухгалтер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                    тел. 68 22 85.</w:t>
            </w:r>
          </w:p>
        </w:tc>
      </w:tr>
      <w:tr w:rsidR="00470FAF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</w:t>
            </w:r>
            <w:r>
              <w:t xml:space="preserve"> </w:t>
            </w:r>
            <w:r w:rsidRPr="00AD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регистрация его рождения произведена органом, регистрирующим акты гражданского состояния, Республики Беларусь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рождении ребенка, документы и (или) 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подтверждающие фактическое проживание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в Республике Беларусь</w:t>
            </w:r>
            <w:r>
              <w:t xml:space="preserve"> </w:t>
            </w:r>
            <w:r w:rsidRPr="00AD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регистрация его рождения произведена компетентными органами иностранного государства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подтверждающие фактическое проживание родителя, усыновителя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470FA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 заключении брака - в случае, если заявитель состоит в браке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470FA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Беларусь (не зарегистрированных по месту жительства в Республике Беларусь)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Default="00470FAF" w:rsidP="00470FAF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470FAF" w:rsidRDefault="00470FAF" w:rsidP="00470FAF">
            <w:pPr>
              <w:tabs>
                <w:tab w:val="left" w:pos="587"/>
              </w:tabs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Михайловну, </w:t>
            </w:r>
            <w:proofErr w:type="spellStart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. № 620, тел. 68 84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FAF" w:rsidRPr="00692699" w:rsidRDefault="00470FAF" w:rsidP="00470FAF">
            <w:pPr>
              <w:tabs>
                <w:tab w:val="left" w:pos="587"/>
              </w:tabs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F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врачебно-консультационной комиссии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заявителя и супруга заявителя или иные документы, подтверждающие их занят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ость, - в случае необходимости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места назначения пособия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Default="00470FAF" w:rsidP="00470FAF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470FAF" w:rsidRDefault="00470FAF" w:rsidP="00470FAF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C72DAF">
              <w:rPr>
                <w:rFonts w:ascii="Times New Roman" w:hAnsi="Times New Roman" w:cs="Times New Roman"/>
                <w:sz w:val="24"/>
                <w:szCs w:val="24"/>
              </w:rPr>
              <w:t xml:space="preserve"> Н.Е. ответственность за осуществление данной процедуры возлагается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470FAF" w:rsidRPr="000A789F" w:rsidRDefault="00470FAF" w:rsidP="00470FAF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F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2.9. Назначение пособия по уходу за ребенком в возрасте до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Республике Беларусь, - при наличии таких свидетельств)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</w:t>
            </w:r>
            <w:r>
              <w:t xml:space="preserve"> </w:t>
            </w:r>
            <w:r w:rsidRPr="00D1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регистрация его рождения произведена компетентными органами иностранного государства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пострадавшего от катастрофы на Чернобыльской АЭС, других радиационных аварий - для граждан, постоянно (преимущественно)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удочерителю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Default="00470FAF" w:rsidP="00470FAF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470FAF" w:rsidRDefault="00470FAF" w:rsidP="00470FAF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470FAF" w:rsidRPr="000A789F" w:rsidRDefault="00470FAF" w:rsidP="00470FAF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F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решения местного исполнительного и распорядительного органа об установлении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опеки (попечительства) - для лиц, назначенных опекунами (попечителями) ребенка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детьми) или приостановившим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уходом за ребенком в возрасте до 3 лет и не являющимся ребенку (детям) матерью (мачехой) или отцом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(отчимом) в полной семье, родителем в неполной семье, усыновителем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удочерителем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FAF" w:rsidRPr="000A789F" w:rsidRDefault="00470FAF" w:rsidP="004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Pr="000A789F" w:rsidRDefault="00470FAF" w:rsidP="00470F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AF" w:rsidRDefault="00470FAF" w:rsidP="00470FAF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470FAF" w:rsidRDefault="00470FAF" w:rsidP="00470FAF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470FAF" w:rsidRPr="000A789F" w:rsidRDefault="00470FAF" w:rsidP="00470FAF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ED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ED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- для матери (мачехи), отца (отчима), усыновителя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опекуна (попечителя), являющихся инвалидами</w:t>
            </w: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ED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</w:t>
            </w: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опекуна (попечителя)</w:t>
            </w: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котором ребенку предоставлялось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Default="009A49ED" w:rsidP="009A49E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9A49ED" w:rsidRDefault="009A49ED" w:rsidP="009A49ED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9A49ED" w:rsidRPr="000A789F" w:rsidRDefault="009A49ED" w:rsidP="009A49ED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ED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E828DA" w:rsidP="009A49ED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бухгалтер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                    тел. 68 22 85.</w:t>
            </w:r>
          </w:p>
        </w:tc>
      </w:tr>
      <w:tr w:rsidR="009A49ED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лица, фактически осуществляющего уход за ребенком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 пособия, - 1 месяц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E828DA" w:rsidP="009A49ED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бухгалтер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                    тел. 68 22 85.</w:t>
            </w:r>
          </w:p>
        </w:tc>
      </w:tr>
      <w:tr w:rsidR="009A49ED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E828DA" w:rsidP="009A49ED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бухгалтер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                    тел. 68 22 85.</w:t>
            </w:r>
          </w:p>
        </w:tc>
      </w:tr>
      <w:tr w:rsidR="009A49ED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Default="009A49ED" w:rsidP="009A49E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9A49ED" w:rsidRPr="000A789F" w:rsidRDefault="009A49ED" w:rsidP="009A49ED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</w:tc>
      </w:tr>
      <w:tr w:rsidR="009A49ED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2.18-1. Выдача справки о неполучении пособия на детей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Default="009A49ED" w:rsidP="009A49E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9A49ED" w:rsidRPr="000A789F" w:rsidRDefault="009A49ED" w:rsidP="009A49ED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</w:tc>
      </w:tr>
      <w:tr w:rsidR="009A49ED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D">
              <w:rPr>
                <w:rFonts w:ascii="Times New Roman" w:hAnsi="Times New Roman" w:cs="Times New Roman"/>
                <w:sz w:val="24"/>
                <w:szCs w:val="24"/>
              </w:rP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3E4993" w:rsidRDefault="009A49ED" w:rsidP="009A49E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Леонидовна, приёмная, тел. 47 16 33.</w:t>
            </w:r>
          </w:p>
          <w:p w:rsidR="009A49ED" w:rsidRPr="00692699" w:rsidRDefault="009A49ED" w:rsidP="009A49E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Веронику Валерьевну, приёмная,                  тел. 47 16 33.</w:t>
            </w:r>
          </w:p>
        </w:tc>
      </w:tr>
      <w:tr w:rsidR="009A49ED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Default="009A49ED" w:rsidP="009A49ED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</w:t>
            </w:r>
          </w:p>
          <w:p w:rsidR="009A49ED" w:rsidRPr="000A789F" w:rsidRDefault="009A49ED" w:rsidP="009A49ED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венность за осуществление данной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бухгалтера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Шмыгину</w:t>
            </w:r>
            <w:proofErr w:type="spellEnd"/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Татьяну Александровну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723,                              тел. 68 22 85</w:t>
            </w:r>
          </w:p>
        </w:tc>
      </w:tr>
      <w:tr w:rsidR="009A49ED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Default="009A49ED" w:rsidP="009A49ED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Музыка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Фредериковна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12, тел. 47 16 33.</w:t>
            </w:r>
          </w:p>
          <w:p w:rsidR="009A49ED" w:rsidRDefault="009A49ED" w:rsidP="009A49ED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 Е.Ф.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Наталью Викторовну, 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тел. 47 16 33.</w:t>
            </w:r>
          </w:p>
          <w:p w:rsidR="009A49ED" w:rsidRDefault="009A49ED" w:rsidP="009A49ED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ED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DD0101" w:rsidRDefault="009A49ED" w:rsidP="009A49ED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DD0101" w:rsidRDefault="009A49ED" w:rsidP="009A4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DD0101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DD0101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3E4993" w:rsidRDefault="009A49ED" w:rsidP="009A49E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Леонидовна, приёмная, тел. 47 16 33.</w:t>
            </w:r>
          </w:p>
          <w:p w:rsidR="009A49ED" w:rsidRPr="00692699" w:rsidRDefault="009A49ED" w:rsidP="009A49E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Веронику Валерьевну, приёмная,                  тел. 47 16 33.</w:t>
            </w:r>
          </w:p>
        </w:tc>
      </w:tr>
      <w:tr w:rsidR="009A49ED" w:rsidRPr="000A789F" w:rsidTr="009A49ED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2.29. Выдача справки о периоде, за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выплачено пособие по беременности и родам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3 дня со дня обращения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DD35F1" w:rsidRDefault="00E828DA" w:rsidP="009A49ED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бухгалтер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723,                     тел. 68 22 85.</w:t>
            </w:r>
          </w:p>
        </w:tc>
      </w:tr>
      <w:tr w:rsidR="009A49ED" w:rsidRPr="000A789F" w:rsidTr="009A49ED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2.44. Выдача справки о </w:t>
            </w:r>
            <w:proofErr w:type="spellStart"/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невыделении</w:t>
            </w:r>
            <w:proofErr w:type="spellEnd"/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127F0A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127F0A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127F0A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Default="009A49ED" w:rsidP="009A49ED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Музыка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Фредериковна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12, тел. 47 16 33.</w:t>
            </w:r>
          </w:p>
          <w:p w:rsidR="009A49ED" w:rsidRDefault="009A49ED" w:rsidP="009A49ED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 Е.Ф.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Наталью Викторовну, кабинет директора,               тел. 47 16 33.</w:t>
            </w:r>
          </w:p>
        </w:tc>
      </w:tr>
      <w:tr w:rsidR="009A49ED" w:rsidRPr="000A789F" w:rsidTr="009A49ED">
        <w:trPr>
          <w:trHeight w:val="175"/>
        </w:trPr>
        <w:tc>
          <w:tcPr>
            <w:tcW w:w="15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CF1C46" w:rsidRDefault="009A49ED" w:rsidP="009A49ED">
            <w:pPr>
              <w:pStyle w:val="ConsPlusNormal"/>
              <w:ind w:firstLine="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ОБРАЗОВАНИЕ</w:t>
            </w:r>
          </w:p>
        </w:tc>
      </w:tr>
      <w:tr w:rsidR="009A49ED" w:rsidRPr="000A789F" w:rsidTr="009A49ED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 Выдача дубликатов:</w:t>
            </w:r>
          </w:p>
          <w:p w:rsidR="009A49ED" w:rsidRPr="000A789F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9C003A">
              <w:rPr>
                <w:rFonts w:ascii="Times New Roman" w:hAnsi="Times New Roman" w:cs="Times New Roman"/>
                <w:sz w:val="24"/>
                <w:szCs w:val="24"/>
              </w:rPr>
              <w:t>.1. документа об образовании, приложения к нему, документа об обучении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причин утраты документа или приведения его в негодность</w:t>
            </w:r>
          </w:p>
          <w:p w:rsidR="009A49ED" w:rsidRPr="00F31988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ED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A49ED" w:rsidRPr="00F31988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ED" w:rsidRPr="00F31988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пришедший в негодность</w:t>
            </w: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случае, если документ пришел в негодность</w:t>
            </w:r>
          </w:p>
          <w:p w:rsidR="009A49ED" w:rsidRPr="00F31988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ED" w:rsidRPr="00F31988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подтверждающий внесение платы</w:t>
            </w: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9ED" w:rsidRPr="00127F0A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F31988" w:rsidRDefault="009A49ED" w:rsidP="009A49ED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0,1 базовой величины - за свидетельство об общем базовом образовании, аттестат об общем среднем образовании</w:t>
            </w:r>
          </w:p>
          <w:p w:rsidR="009A49ED" w:rsidRPr="00F31988" w:rsidRDefault="009A49ED" w:rsidP="009A49ED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ED" w:rsidRPr="00F31988" w:rsidRDefault="009A49ED" w:rsidP="009A49ED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 xml:space="preserve">0,2 базовой величины - за иной документ об образовании (для граждан </w:t>
            </w:r>
            <w:r w:rsidRPr="00F3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Беларусь)</w:t>
            </w:r>
          </w:p>
          <w:p w:rsidR="009A49ED" w:rsidRPr="00F31988" w:rsidRDefault="009A49ED" w:rsidP="009A49ED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9ED" w:rsidRPr="00F31988" w:rsidRDefault="009A49ED" w:rsidP="009A49ED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1 базовая величина - за дубликат иного документа об образовании (для иностранных граждан и лиц без гражданства)</w:t>
            </w:r>
          </w:p>
          <w:p w:rsidR="009A49ED" w:rsidRPr="00127F0A" w:rsidRDefault="009A49ED" w:rsidP="009A49ED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бесплатно - приложение к документу об образовании, документ об обучении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127F0A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дней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Default="009A49ED" w:rsidP="009A49ED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Соловей Наталья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методический кабинет, тел. 47 16 31.</w:t>
            </w:r>
          </w:p>
          <w:p w:rsidR="009A49ED" w:rsidRDefault="009A49ED" w:rsidP="009A49ED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Соловей Н.М.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Веронику Валерьевну,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приёмная,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тел. 47 16 33.</w:t>
            </w:r>
          </w:p>
          <w:p w:rsidR="009A49ED" w:rsidRPr="00CF1C46" w:rsidRDefault="009A49ED" w:rsidP="009A49E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ED" w:rsidRPr="000A789F" w:rsidTr="009A49ED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CF6351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51">
              <w:rPr>
                <w:rFonts w:ascii="Times New Roman" w:hAnsi="Times New Roman" w:cs="Times New Roman"/>
                <w:sz w:val="24"/>
                <w:szCs w:val="24"/>
              </w:rPr>
              <w:t xml:space="preserve">6.3. Выдача справки о том, что гражданин является обучающимся </w:t>
            </w:r>
          </w:p>
          <w:p w:rsidR="009A49ED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51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иных </w:t>
            </w:r>
            <w:proofErr w:type="spellStart"/>
            <w:proofErr w:type="gramStart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необходи-мых</w:t>
            </w:r>
            <w:proofErr w:type="spellEnd"/>
            <w:proofErr w:type="gramEnd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которыми располагает учреждение образования, организация реализующая образователь-</w:t>
            </w:r>
            <w:proofErr w:type="spellStart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Pr="00CF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послевузовского образования, иная организация, </w:t>
            </w:r>
            <w:proofErr w:type="spellStart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предпринима-тель</w:t>
            </w:r>
            <w:proofErr w:type="spellEnd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, которым в соответствии с законодатель-</w:t>
            </w:r>
            <w:proofErr w:type="spellStart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представлено право осуществлять образователь-</w:t>
            </w:r>
            <w:proofErr w:type="spellStart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деятельность)</w:t>
            </w:r>
          </w:p>
          <w:p w:rsidR="009A49ED" w:rsidRDefault="009A49ED" w:rsidP="009A4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F31988" w:rsidRDefault="009A49ED" w:rsidP="009A49ED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F31988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Default="009A49ED" w:rsidP="009A49ED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Валерьевна, приёмная, тел. 47 16 33.</w:t>
            </w:r>
          </w:p>
          <w:p w:rsidR="009A49ED" w:rsidRDefault="009A49ED" w:rsidP="009A49ED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по кадрам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 приёмная, тел 47 16 33.</w:t>
            </w:r>
          </w:p>
          <w:p w:rsidR="009A49ED" w:rsidRPr="00CF1C46" w:rsidRDefault="009A49ED" w:rsidP="009A49ED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ED" w:rsidRPr="000A789F" w:rsidTr="009A49ED">
        <w:trPr>
          <w:trHeight w:val="728"/>
        </w:trPr>
        <w:tc>
          <w:tcPr>
            <w:tcW w:w="15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Default="009A49ED" w:rsidP="009A49ED">
            <w:pPr>
              <w:pStyle w:val="ConsPlusNormal"/>
              <w:ind w:firstLine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9A49ED" w:rsidRPr="000A789F" w:rsidTr="009A49ED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18.7.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127F0A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127F0A" w:rsidRDefault="009A49ED" w:rsidP="009A49ED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</w:t>
            </w:r>
            <w:r w:rsidRPr="0012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органов, иных организаций - 1 месяц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Default="009A49ED" w:rsidP="009A49ED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12. </w:t>
            </w:r>
          </w:p>
          <w:p w:rsidR="009A49ED" w:rsidRPr="00127F0A" w:rsidRDefault="009A49ED" w:rsidP="009A49ED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венность за осуществление данной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бухгалтера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Шмыгину</w:t>
            </w:r>
            <w:proofErr w:type="spellEnd"/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Татьяну Александровну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723,                                тел. 68 22 85</w:t>
            </w:r>
          </w:p>
        </w:tc>
      </w:tr>
      <w:tr w:rsidR="009A49ED" w:rsidRPr="000A789F" w:rsidTr="009A49ED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0A789F" w:rsidRDefault="009A49ED" w:rsidP="009A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127F0A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D" w:rsidRPr="00127F0A" w:rsidRDefault="009A49ED" w:rsidP="009A4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3B1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DA" w:rsidRDefault="00E828DA" w:rsidP="009A49ED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бухгалтер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по заработной 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723,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тел. 68 22 85.</w:t>
            </w:r>
          </w:p>
          <w:p w:rsidR="009A49ED" w:rsidRPr="00127F0A" w:rsidRDefault="009A49ED" w:rsidP="009A49ED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</w:tbl>
    <w:p w:rsidR="009A49ED" w:rsidRPr="00A95FE6" w:rsidRDefault="009A49ED" w:rsidP="009A49E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5FE6">
        <w:rPr>
          <w:rFonts w:ascii="Times New Roman" w:eastAsiaTheme="minorEastAsia" w:hAnsi="Times New Roman" w:cs="Times New Roman"/>
          <w:sz w:val="20"/>
          <w:szCs w:val="20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F3664B" w:rsidRDefault="00F3664B"/>
    <w:sectPr w:rsidR="00F3664B" w:rsidSect="009A49ED">
      <w:headerReference w:type="default" r:id="rId7"/>
      <w:pgSz w:w="16838" w:h="11906" w:orient="landscape"/>
      <w:pgMar w:top="567" w:right="113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78" w:rsidRDefault="00CC2978">
      <w:pPr>
        <w:spacing w:after="0" w:line="240" w:lineRule="auto"/>
      </w:pPr>
      <w:r>
        <w:separator/>
      </w:r>
    </w:p>
  </w:endnote>
  <w:endnote w:type="continuationSeparator" w:id="0">
    <w:p w:rsidR="00CC2978" w:rsidRDefault="00CC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78" w:rsidRDefault="00CC2978">
      <w:pPr>
        <w:spacing w:after="0" w:line="240" w:lineRule="auto"/>
      </w:pPr>
      <w:r>
        <w:separator/>
      </w:r>
    </w:p>
  </w:footnote>
  <w:footnote w:type="continuationSeparator" w:id="0">
    <w:p w:rsidR="00CC2978" w:rsidRDefault="00CC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572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53EB" w:rsidRPr="006E33FB" w:rsidRDefault="00F853E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33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33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33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28DA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6E33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53EB" w:rsidRDefault="00F853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93"/>
    <w:rsid w:val="000115FD"/>
    <w:rsid w:val="00016930"/>
    <w:rsid w:val="000353A9"/>
    <w:rsid w:val="000824A8"/>
    <w:rsid w:val="00085D30"/>
    <w:rsid w:val="000A13C2"/>
    <w:rsid w:val="000B37EE"/>
    <w:rsid w:val="000F2C8E"/>
    <w:rsid w:val="0017461A"/>
    <w:rsid w:val="001A423B"/>
    <w:rsid w:val="001C43CE"/>
    <w:rsid w:val="001E370A"/>
    <w:rsid w:val="002427B3"/>
    <w:rsid w:val="002A7934"/>
    <w:rsid w:val="0030200E"/>
    <w:rsid w:val="00311CBA"/>
    <w:rsid w:val="003270EA"/>
    <w:rsid w:val="00352C5B"/>
    <w:rsid w:val="003E4993"/>
    <w:rsid w:val="003E66E5"/>
    <w:rsid w:val="00434FEB"/>
    <w:rsid w:val="00436189"/>
    <w:rsid w:val="0044003F"/>
    <w:rsid w:val="00470FAF"/>
    <w:rsid w:val="004C45CA"/>
    <w:rsid w:val="004F01FE"/>
    <w:rsid w:val="004F60FB"/>
    <w:rsid w:val="005304CB"/>
    <w:rsid w:val="00544866"/>
    <w:rsid w:val="005914EE"/>
    <w:rsid w:val="0059694C"/>
    <w:rsid w:val="005A2F23"/>
    <w:rsid w:val="005C3731"/>
    <w:rsid w:val="005D1B25"/>
    <w:rsid w:val="005E44E1"/>
    <w:rsid w:val="005F2BEE"/>
    <w:rsid w:val="005F3502"/>
    <w:rsid w:val="005F646F"/>
    <w:rsid w:val="006005FC"/>
    <w:rsid w:val="00605601"/>
    <w:rsid w:val="006108D5"/>
    <w:rsid w:val="006359AA"/>
    <w:rsid w:val="00643348"/>
    <w:rsid w:val="00651E8C"/>
    <w:rsid w:val="0065554D"/>
    <w:rsid w:val="00655C19"/>
    <w:rsid w:val="00692699"/>
    <w:rsid w:val="006A7692"/>
    <w:rsid w:val="006B0617"/>
    <w:rsid w:val="006C3B95"/>
    <w:rsid w:val="006E33FB"/>
    <w:rsid w:val="006F4288"/>
    <w:rsid w:val="00715637"/>
    <w:rsid w:val="00716AA1"/>
    <w:rsid w:val="00737F20"/>
    <w:rsid w:val="00770628"/>
    <w:rsid w:val="00794020"/>
    <w:rsid w:val="008458E6"/>
    <w:rsid w:val="008747EA"/>
    <w:rsid w:val="008C0136"/>
    <w:rsid w:val="00925DA7"/>
    <w:rsid w:val="00975596"/>
    <w:rsid w:val="009801D1"/>
    <w:rsid w:val="00994DB8"/>
    <w:rsid w:val="009A49ED"/>
    <w:rsid w:val="009B0D5B"/>
    <w:rsid w:val="009C003A"/>
    <w:rsid w:val="009C5A73"/>
    <w:rsid w:val="009F7E44"/>
    <w:rsid w:val="00A42E5F"/>
    <w:rsid w:val="00A430BC"/>
    <w:rsid w:val="00A50C65"/>
    <w:rsid w:val="00A64694"/>
    <w:rsid w:val="00A97D46"/>
    <w:rsid w:val="00AA7044"/>
    <w:rsid w:val="00AD0A1D"/>
    <w:rsid w:val="00AD2CA0"/>
    <w:rsid w:val="00AD5D1A"/>
    <w:rsid w:val="00AE65D6"/>
    <w:rsid w:val="00AF6F37"/>
    <w:rsid w:val="00B10FA5"/>
    <w:rsid w:val="00B42D4B"/>
    <w:rsid w:val="00B93B72"/>
    <w:rsid w:val="00BC212E"/>
    <w:rsid w:val="00BF3034"/>
    <w:rsid w:val="00C04D8F"/>
    <w:rsid w:val="00C10A03"/>
    <w:rsid w:val="00C12434"/>
    <w:rsid w:val="00C17735"/>
    <w:rsid w:val="00C36000"/>
    <w:rsid w:val="00C37BB5"/>
    <w:rsid w:val="00C647D2"/>
    <w:rsid w:val="00C72DAF"/>
    <w:rsid w:val="00CA71DA"/>
    <w:rsid w:val="00CC2978"/>
    <w:rsid w:val="00CE4B6D"/>
    <w:rsid w:val="00CF1C46"/>
    <w:rsid w:val="00CF6351"/>
    <w:rsid w:val="00D17207"/>
    <w:rsid w:val="00D40CE3"/>
    <w:rsid w:val="00D44C8B"/>
    <w:rsid w:val="00D4525B"/>
    <w:rsid w:val="00D54877"/>
    <w:rsid w:val="00D7514C"/>
    <w:rsid w:val="00D97EDB"/>
    <w:rsid w:val="00DD0101"/>
    <w:rsid w:val="00DD35F1"/>
    <w:rsid w:val="00E016E1"/>
    <w:rsid w:val="00E324FF"/>
    <w:rsid w:val="00E32617"/>
    <w:rsid w:val="00E828DA"/>
    <w:rsid w:val="00EE4442"/>
    <w:rsid w:val="00EF32B0"/>
    <w:rsid w:val="00EF6746"/>
    <w:rsid w:val="00F24479"/>
    <w:rsid w:val="00F26D54"/>
    <w:rsid w:val="00F3072E"/>
    <w:rsid w:val="00F31988"/>
    <w:rsid w:val="00F3664B"/>
    <w:rsid w:val="00F44C55"/>
    <w:rsid w:val="00F45867"/>
    <w:rsid w:val="00F7564B"/>
    <w:rsid w:val="00F853EB"/>
    <w:rsid w:val="00FD0E0E"/>
    <w:rsid w:val="00FF2AD8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2973"/>
  <w15:docId w15:val="{643A96F5-11A7-49E7-AB8E-7ED0840B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3E499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E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993"/>
  </w:style>
  <w:style w:type="paragraph" w:customStyle="1" w:styleId="ConsPlusNormal">
    <w:name w:val="ConsPlusNormal"/>
    <w:rsid w:val="003E4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3E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table100">
    <w:name w:val="table10 Знак"/>
    <w:link w:val="table10"/>
    <w:locked/>
    <w:rsid w:val="003E499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rticleintext">
    <w:name w:val="articleintext"/>
    <w:basedOn w:val="a"/>
    <w:rsid w:val="003E4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993"/>
    <w:rPr>
      <w:b/>
      <w:bCs/>
    </w:rPr>
  </w:style>
  <w:style w:type="paragraph" w:styleId="a6">
    <w:name w:val="footer"/>
    <w:basedOn w:val="a"/>
    <w:link w:val="a7"/>
    <w:uiPriority w:val="99"/>
    <w:unhideWhenUsed/>
    <w:rsid w:val="0069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699"/>
  </w:style>
  <w:style w:type="paragraph" w:styleId="a8">
    <w:name w:val="Balloon Text"/>
    <w:basedOn w:val="a"/>
    <w:link w:val="a9"/>
    <w:uiPriority w:val="99"/>
    <w:semiHidden/>
    <w:unhideWhenUsed/>
    <w:rsid w:val="00A9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D46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9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9C003A"/>
  </w:style>
  <w:style w:type="character" w:customStyle="1" w:styleId="word-wrapper">
    <w:name w:val="word-wrapper"/>
    <w:basedOn w:val="a0"/>
    <w:rsid w:val="009C003A"/>
  </w:style>
  <w:style w:type="character" w:customStyle="1" w:styleId="colorff00ff">
    <w:name w:val="color__ff00ff"/>
    <w:basedOn w:val="a0"/>
    <w:rsid w:val="009C003A"/>
  </w:style>
  <w:style w:type="character" w:customStyle="1" w:styleId="fake-non-breaking-space">
    <w:name w:val="fake-non-breaking-space"/>
    <w:basedOn w:val="a0"/>
    <w:rsid w:val="009C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7737-4033-458F-82DF-23C4CED7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23</Pages>
  <Words>4986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2022-10-12T07:02:00Z</cp:lastPrinted>
  <dcterms:created xsi:type="dcterms:W3CDTF">2022-10-10T14:58:00Z</dcterms:created>
  <dcterms:modified xsi:type="dcterms:W3CDTF">2022-10-28T08:52:00Z</dcterms:modified>
</cp:coreProperties>
</file>