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07" w:rsidRPr="0036141B" w:rsidRDefault="00355107" w:rsidP="006F2AD8">
      <w:pPr>
        <w:shd w:val="clear" w:color="auto" w:fill="FFFFFF"/>
        <w:spacing w:after="195" w:line="240" w:lineRule="auto"/>
        <w:outlineLvl w:val="1"/>
        <w:rPr>
          <w:rFonts w:ascii="Arial" w:eastAsia="Times New Roman" w:hAnsi="Arial" w:cs="Arial"/>
          <w:b/>
          <w:bCs/>
          <w:color w:val="111111"/>
          <w:sz w:val="33"/>
          <w:szCs w:val="33"/>
        </w:rPr>
      </w:pPr>
      <w:r w:rsidRPr="0036141B">
        <w:rPr>
          <w:rFonts w:ascii="Times New Roman" w:eastAsia="Times New Roman" w:hAnsi="Times New Roman" w:cs="Times New Roman"/>
          <w:b/>
          <w:bCs/>
          <w:color w:val="000000"/>
          <w:sz w:val="39"/>
        </w:rPr>
        <w:t>Об организации питания в учреждениях образования</w:t>
      </w:r>
    </w:p>
    <w:p w:rsidR="00355107" w:rsidRPr="0036141B" w:rsidRDefault="00355107" w:rsidP="00355107">
      <w:pPr>
        <w:shd w:val="clear" w:color="auto" w:fill="FFFFFF"/>
        <w:spacing w:before="195" w:after="234" w:line="240" w:lineRule="auto"/>
        <w:jc w:val="center"/>
        <w:rPr>
          <w:rFonts w:ascii="Tahoma" w:eastAsia="Times New Roman" w:hAnsi="Tahoma" w:cs="Tahoma"/>
          <w:color w:val="111111"/>
          <w:sz w:val="23"/>
          <w:szCs w:val="23"/>
        </w:rPr>
      </w:pPr>
      <w:r w:rsidRPr="0036141B">
        <w:rPr>
          <w:rFonts w:ascii="Times New Roman" w:eastAsia="Times New Roman" w:hAnsi="Times New Roman" w:cs="Times New Roman"/>
          <w:b/>
          <w:bCs/>
          <w:color w:val="000000"/>
          <w:sz w:val="39"/>
        </w:rPr>
        <w:t>( выписка из Кодекса Республики Беларусь об образовании)</w:t>
      </w:r>
    </w:p>
    <w:p w:rsidR="00355107" w:rsidRPr="0036141B" w:rsidRDefault="00355107" w:rsidP="00355107">
      <w:pPr>
        <w:shd w:val="clear" w:color="auto" w:fill="FFFFFF"/>
        <w:spacing w:before="195" w:after="234" w:line="240" w:lineRule="auto"/>
        <w:jc w:val="center"/>
        <w:rPr>
          <w:rFonts w:ascii="Tahoma" w:eastAsia="Times New Roman" w:hAnsi="Tahoma" w:cs="Tahoma"/>
          <w:color w:val="111111"/>
          <w:sz w:val="23"/>
          <w:szCs w:val="23"/>
        </w:rPr>
      </w:pPr>
      <w:r w:rsidRPr="0036141B">
        <w:rPr>
          <w:rFonts w:ascii="Times New Roman" w:eastAsia="Times New Roman" w:hAnsi="Times New Roman" w:cs="Times New Roman"/>
          <w:b/>
          <w:bCs/>
          <w:color w:val="000000"/>
          <w:sz w:val="39"/>
        </w:rPr>
        <w:t>Статья 40. Обеспечение питанием</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1. </w:t>
      </w:r>
      <w:proofErr w:type="gramStart"/>
      <w:r w:rsidRPr="0036141B">
        <w:rPr>
          <w:rFonts w:ascii="Times New Roman" w:eastAsia="Times New Roman" w:hAnsi="Times New Roman" w:cs="Times New Roman"/>
          <w:color w:val="000000"/>
          <w:sz w:val="31"/>
          <w:szCs w:val="31"/>
        </w:rP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w:t>
      </w:r>
      <w:r w:rsidRPr="0036141B">
        <w:rPr>
          <w:rFonts w:ascii="Times New Roman" w:eastAsia="Times New Roman" w:hAnsi="Times New Roman" w:cs="Times New Roman"/>
          <w:color w:val="000000"/>
          <w:sz w:val="31"/>
          <w:szCs w:val="31"/>
        </w:rPr>
        <w:softHyphen/>
        <w:t>лектуальной недостаточностью) создают необходимые условия для организации питания обучающихся.</w:t>
      </w:r>
      <w:proofErr w:type="gramEnd"/>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2. Организация питания обучающихся осуществляется в соответ</w:t>
      </w:r>
      <w:r w:rsidRPr="0036141B">
        <w:rPr>
          <w:rFonts w:ascii="Times New Roman" w:eastAsia="Times New Roman" w:hAnsi="Times New Roman" w:cs="Times New Roman"/>
          <w:color w:val="000000"/>
          <w:sz w:val="31"/>
          <w:szCs w:val="31"/>
        </w:rPr>
        <w:softHyphen/>
        <w:t>ствии с законодательством юридическими лицами и индивидуальными предпринимателями, специализирующимися на оказании услуг обще</w:t>
      </w:r>
      <w:r w:rsidRPr="0036141B">
        <w:rPr>
          <w:rFonts w:ascii="Times New Roman" w:eastAsia="Times New Roman" w:hAnsi="Times New Roman" w:cs="Times New Roman"/>
          <w:color w:val="000000"/>
          <w:sz w:val="31"/>
          <w:szCs w:val="31"/>
        </w:rPr>
        <w:softHyphen/>
        <w:t>ственного питания, иными организациями, имеющими в своем составе соответствующие структурные подразделения, либо учреждениями обра</w:t>
      </w:r>
      <w:r w:rsidRPr="0036141B">
        <w:rPr>
          <w:rFonts w:ascii="Times New Roman" w:eastAsia="Times New Roman" w:hAnsi="Times New Roman" w:cs="Times New Roman"/>
          <w:color w:val="000000"/>
          <w:sz w:val="31"/>
          <w:szCs w:val="31"/>
        </w:rPr>
        <w:softHyphen/>
        <w:t xml:space="preserve">зования, иными организациями, индивидуальными предпринимателями, которым в соответствии с законодательством предоставлено право </w:t>
      </w:r>
      <w:proofErr w:type="gramStart"/>
      <w:r w:rsidRPr="0036141B">
        <w:rPr>
          <w:rFonts w:ascii="Times New Roman" w:eastAsia="Times New Roman" w:hAnsi="Times New Roman" w:cs="Times New Roman"/>
          <w:color w:val="000000"/>
          <w:sz w:val="31"/>
          <w:szCs w:val="31"/>
        </w:rPr>
        <w:t>осуществлять</w:t>
      </w:r>
      <w:proofErr w:type="gramEnd"/>
      <w:r w:rsidRPr="0036141B">
        <w:rPr>
          <w:rFonts w:ascii="Times New Roman" w:eastAsia="Times New Roman" w:hAnsi="Times New Roman" w:cs="Times New Roman"/>
          <w:color w:val="000000"/>
          <w:sz w:val="31"/>
          <w:szCs w:val="31"/>
        </w:rPr>
        <w:t xml:space="preserve"> образовательную деятельность.</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4. </w:t>
      </w:r>
      <w:proofErr w:type="gramStart"/>
      <w:r w:rsidRPr="0036141B">
        <w:rPr>
          <w:rFonts w:ascii="Times New Roman" w:eastAsia="Times New Roman" w:hAnsi="Times New Roman" w:cs="Times New Roman"/>
          <w:color w:val="000000"/>
          <w:sz w:val="31"/>
          <w:szCs w:val="31"/>
        </w:rPr>
        <w:t>Обучающиеся</w:t>
      </w:r>
      <w:proofErr w:type="gramEnd"/>
      <w:r w:rsidRPr="0036141B">
        <w:rPr>
          <w:rFonts w:ascii="Times New Roman" w:eastAsia="Times New Roman" w:hAnsi="Times New Roman" w:cs="Times New Roman"/>
          <w:color w:val="000000"/>
          <w:sz w:val="31"/>
          <w:szCs w:val="31"/>
        </w:rPr>
        <w:t xml:space="preserve">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lastRenderedPageBreak/>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b/>
          <w:bCs/>
          <w:color w:val="000000"/>
          <w:sz w:val="31"/>
        </w:rPr>
        <w:t>Источник: </w:t>
      </w:r>
      <w:r w:rsidRPr="0036141B">
        <w:rPr>
          <w:rFonts w:ascii="Times New Roman" w:eastAsia="Times New Roman" w:hAnsi="Times New Roman" w:cs="Times New Roman"/>
          <w:color w:val="000000"/>
          <w:sz w:val="31"/>
          <w:szCs w:val="31"/>
        </w:rPr>
        <w:t>КОДЕКС РЕСПУБЛИКИ БЕЛАРУСЬ ОБ ОБРАЗОВАНИИ, ст.40.</w:t>
      </w:r>
    </w:p>
    <w:p w:rsidR="00355107" w:rsidRPr="0036141B" w:rsidRDefault="00355107" w:rsidP="00355107">
      <w:pPr>
        <w:shd w:val="clear" w:color="auto" w:fill="FFFFFF"/>
        <w:spacing w:before="195" w:after="234" w:line="240" w:lineRule="auto"/>
        <w:jc w:val="center"/>
        <w:rPr>
          <w:rFonts w:ascii="Tahoma" w:eastAsia="Times New Roman" w:hAnsi="Tahoma" w:cs="Tahoma"/>
          <w:color w:val="111111"/>
          <w:sz w:val="23"/>
          <w:szCs w:val="23"/>
        </w:rPr>
      </w:pPr>
      <w:r w:rsidRPr="0036141B">
        <w:rPr>
          <w:rFonts w:ascii="Times New Roman" w:eastAsia="Times New Roman" w:hAnsi="Times New Roman" w:cs="Times New Roman"/>
          <w:b/>
          <w:bCs/>
          <w:color w:val="000000"/>
          <w:sz w:val="39"/>
        </w:rPr>
        <w:t>О сервировке стола и подаче блюд</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Покрывать стол рекомендуется чистой, хорошо выглаженной скатертью или использовать салфетки под каждый прибор. Набор столовых приборов (ложки, вилки, ножи) применяются в соответствии с возрастными и индивидуальными возможностями детей.</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          Для хлеба следует использовать хлебницу или мелкую тарелку.</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     Столовые приборы располагаются так: слева от тарелки кладут зубцами кверху вилку, справа лезвием к ней – нож и рядом с ним – столовую ложку. Десертный прибор кладут перед тарелкой.</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         Обязательным является наличие индивидуальных салфеток – льняных или бумажных. Сервировка столов начинается, когда дети занимаются гигиеническими процедурами, заканчивается – к моменту готовности первого ребенка приступить к еде.  Любой прием пищи начинать с овощного салата. Это блюдо стоит на столе к моменту готовности детей перед приемом пищи.</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            Первое и второе блюдо каждому ребенку необходимо раздавать персонально.         Желательно использовать сервировочные тележки, на которых должна быть подготовлена столовая посуда и первое блюдо. Смену блюд необходимо производить после того, как ребенок съест предыдущее блюдо.</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color w:val="000000"/>
          <w:sz w:val="31"/>
          <w:szCs w:val="31"/>
        </w:rPr>
        <w:t>            Подачу каждого блюда необходимо сопровождать сообщением о том, как надо правильно есть, в чем его основная польза, кто его любит и т.д.; выражать уверенность, что все дети с ним хорошо справятся; оценивать результат.</w:t>
      </w:r>
    </w:p>
    <w:p w:rsidR="00355107" w:rsidRPr="0036141B" w:rsidRDefault="00355107" w:rsidP="00355107">
      <w:pPr>
        <w:shd w:val="clear" w:color="auto" w:fill="FFFFFF"/>
        <w:spacing w:before="195" w:after="234" w:line="240" w:lineRule="auto"/>
        <w:jc w:val="both"/>
        <w:rPr>
          <w:rFonts w:ascii="Tahoma" w:eastAsia="Times New Roman" w:hAnsi="Tahoma" w:cs="Tahoma"/>
          <w:color w:val="111111"/>
          <w:sz w:val="23"/>
          <w:szCs w:val="23"/>
        </w:rPr>
      </w:pPr>
      <w:r w:rsidRPr="0036141B">
        <w:rPr>
          <w:rFonts w:ascii="Times New Roman" w:eastAsia="Times New Roman" w:hAnsi="Times New Roman" w:cs="Times New Roman"/>
          <w:b/>
          <w:bCs/>
          <w:color w:val="000000"/>
          <w:sz w:val="31"/>
        </w:rPr>
        <w:t>Источник:</w:t>
      </w:r>
      <w:r w:rsidRPr="0036141B">
        <w:rPr>
          <w:rFonts w:ascii="Times New Roman" w:eastAsia="Times New Roman" w:hAnsi="Times New Roman" w:cs="Times New Roman"/>
          <w:color w:val="000000"/>
          <w:sz w:val="31"/>
          <w:szCs w:val="31"/>
        </w:rPr>
        <w:t xml:space="preserve"> Руководство № 11-14-1-2000 «Организация рационального питания детей в детских дошкольных учреждениях», </w:t>
      </w:r>
      <w:r w:rsidRPr="0036141B">
        <w:rPr>
          <w:rFonts w:ascii="Times New Roman" w:eastAsia="Times New Roman" w:hAnsi="Times New Roman" w:cs="Times New Roman"/>
          <w:color w:val="000000"/>
          <w:sz w:val="31"/>
          <w:szCs w:val="31"/>
        </w:rPr>
        <w:lastRenderedPageBreak/>
        <w:t>утвержденного Главным государственным санитарным врачом РБ 25.04.2000. Раздел 4 «Выдача готовой пищи».</w:t>
      </w:r>
    </w:p>
    <w:p w:rsidR="00355107" w:rsidRPr="0036141B" w:rsidRDefault="00355107" w:rsidP="00355107">
      <w:pPr>
        <w:shd w:val="clear" w:color="auto" w:fill="FFFFFF"/>
        <w:spacing w:before="195" w:after="234" w:line="240" w:lineRule="auto"/>
        <w:jc w:val="center"/>
        <w:rPr>
          <w:rFonts w:ascii="Tahoma" w:eastAsia="Times New Roman" w:hAnsi="Tahoma" w:cs="Tahoma"/>
          <w:color w:val="111111"/>
          <w:sz w:val="23"/>
          <w:szCs w:val="23"/>
        </w:rPr>
      </w:pPr>
      <w:r w:rsidRPr="0036141B">
        <w:rPr>
          <w:rFonts w:ascii="Times New Roman" w:eastAsia="Times New Roman" w:hAnsi="Times New Roman" w:cs="Times New Roman"/>
          <w:b/>
          <w:bCs/>
          <w:i/>
          <w:iCs/>
          <w:color w:val="000000"/>
          <w:sz w:val="31"/>
        </w:rPr>
        <w:t>Рекомендуемые объемы отдельных блюд для детей раннего и дошкольного возраста (</w:t>
      </w:r>
      <w:proofErr w:type="gramStart"/>
      <w:r w:rsidRPr="0036141B">
        <w:rPr>
          <w:rFonts w:ascii="Times New Roman" w:eastAsia="Times New Roman" w:hAnsi="Times New Roman" w:cs="Times New Roman"/>
          <w:b/>
          <w:bCs/>
          <w:i/>
          <w:iCs/>
          <w:color w:val="000000"/>
          <w:sz w:val="31"/>
        </w:rPr>
        <w:t>г</w:t>
      </w:r>
      <w:proofErr w:type="gramEnd"/>
      <w:r w:rsidRPr="0036141B">
        <w:rPr>
          <w:rFonts w:ascii="Times New Roman" w:eastAsia="Times New Roman" w:hAnsi="Times New Roman" w:cs="Times New Roman"/>
          <w:b/>
          <w:bCs/>
          <w:i/>
          <w:iCs/>
          <w:color w:val="000000"/>
          <w:sz w:val="31"/>
        </w:rPr>
        <w:t>, мл)</w:t>
      </w:r>
    </w:p>
    <w:tbl>
      <w:tblPr>
        <w:tblW w:w="6120" w:type="dxa"/>
        <w:shd w:val="clear" w:color="auto" w:fill="FFFFFF"/>
        <w:tblCellMar>
          <w:left w:w="0" w:type="dxa"/>
          <w:right w:w="0" w:type="dxa"/>
        </w:tblCellMar>
        <w:tblLook w:val="04A0"/>
      </w:tblPr>
      <w:tblGrid>
        <w:gridCol w:w="2964"/>
        <w:gridCol w:w="1488"/>
        <w:gridCol w:w="1668"/>
      </w:tblGrid>
      <w:tr w:rsidR="00355107" w:rsidRPr="0036141B" w:rsidTr="00EA65CD">
        <w:tc>
          <w:tcPr>
            <w:tcW w:w="2964" w:type="dxa"/>
            <w:vMerge w:val="restart"/>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Наименование блюд</w:t>
            </w:r>
          </w:p>
        </w:tc>
        <w:tc>
          <w:tcPr>
            <w:tcW w:w="3156" w:type="dxa"/>
            <w:gridSpan w:val="2"/>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Возраст детей</w:t>
            </w:r>
          </w:p>
        </w:tc>
      </w:tr>
      <w:tr w:rsidR="00355107" w:rsidRPr="0036141B" w:rsidTr="00EA65CD">
        <w:tc>
          <w:tcPr>
            <w:tcW w:w="0" w:type="auto"/>
            <w:vMerge/>
            <w:shd w:val="clear" w:color="auto" w:fill="FFFFFF"/>
            <w:vAlign w:val="center"/>
            <w:hideMark/>
          </w:tcPr>
          <w:p w:rsidR="00355107" w:rsidRPr="0036141B" w:rsidRDefault="00355107" w:rsidP="00EA65CD">
            <w:pPr>
              <w:spacing w:after="0" w:line="240" w:lineRule="auto"/>
              <w:rPr>
                <w:rFonts w:ascii="Tahoma" w:eastAsia="Times New Roman" w:hAnsi="Tahoma" w:cs="Tahoma"/>
                <w:color w:val="111111"/>
                <w:sz w:val="23"/>
                <w:szCs w:val="23"/>
              </w:rPr>
            </w:pP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1-3 года</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         3-7 лет</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Завтрак</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Каша (овощное блюдо)</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130-150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180-200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roofErr w:type="gramStart"/>
            <w:r w:rsidRPr="0036141B">
              <w:rPr>
                <w:rFonts w:ascii="Times New Roman" w:eastAsia="Times New Roman" w:hAnsi="Times New Roman" w:cs="Times New Roman"/>
                <w:color w:val="111111"/>
                <w:sz w:val="31"/>
                <w:szCs w:val="31"/>
              </w:rPr>
              <w:t>Яичное (творожное,</w:t>
            </w:r>
            <w:proofErr w:type="gramEnd"/>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50-60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70-80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мясное, рыбное) блюдо</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 150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Кофе (чай, молоко)</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          150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           200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Обед</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Салат</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30-40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50-60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Первое блюдо</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150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200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Блюдо из мяса, рыбы</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50-60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70-80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Гарнир</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100-120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130-150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Третье блюдо</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          150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            200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Полдник</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Кефир (молоко)</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150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200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lastRenderedPageBreak/>
              <w:t>Булочк</w:t>
            </w:r>
            <w:proofErr w:type="gramStart"/>
            <w:r w:rsidRPr="0036141B">
              <w:rPr>
                <w:rFonts w:ascii="Times New Roman" w:eastAsia="Times New Roman" w:hAnsi="Times New Roman" w:cs="Times New Roman"/>
                <w:color w:val="111111"/>
                <w:sz w:val="31"/>
                <w:szCs w:val="31"/>
              </w:rPr>
              <w:t>а(</w:t>
            </w:r>
            <w:proofErr w:type="gramEnd"/>
            <w:r w:rsidRPr="0036141B">
              <w:rPr>
                <w:rFonts w:ascii="Times New Roman" w:eastAsia="Times New Roman" w:hAnsi="Times New Roman" w:cs="Times New Roman"/>
                <w:color w:val="111111"/>
                <w:sz w:val="31"/>
                <w:szCs w:val="31"/>
              </w:rPr>
              <w:t>печенье)</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40-60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70-90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Ужин</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Овощное (творожное)</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150-180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before="195" w:after="234"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200-250</w:t>
            </w: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блюдо или каша</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p>
        </w:tc>
      </w:tr>
      <w:tr w:rsidR="00355107" w:rsidRPr="0036141B" w:rsidTr="00EA65CD">
        <w:tc>
          <w:tcPr>
            <w:tcW w:w="2964"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Молоко (кефир)</w:t>
            </w:r>
          </w:p>
        </w:tc>
        <w:tc>
          <w:tcPr>
            <w:tcW w:w="148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          150</w:t>
            </w:r>
          </w:p>
        </w:tc>
        <w:tc>
          <w:tcPr>
            <w:tcW w:w="1668" w:type="dxa"/>
            <w:shd w:val="clear" w:color="auto" w:fill="FFFFFF"/>
            <w:tcMar>
              <w:top w:w="97" w:type="dxa"/>
              <w:left w:w="97" w:type="dxa"/>
              <w:bottom w:w="97" w:type="dxa"/>
              <w:right w:w="97" w:type="dxa"/>
            </w:tcMar>
            <w:hideMark/>
          </w:tcPr>
          <w:p w:rsidR="00355107" w:rsidRPr="0036141B" w:rsidRDefault="00355107" w:rsidP="00EA65CD">
            <w:pPr>
              <w:spacing w:after="0" w:line="240" w:lineRule="auto"/>
              <w:rPr>
                <w:rFonts w:ascii="Tahoma" w:eastAsia="Times New Roman" w:hAnsi="Tahoma" w:cs="Tahoma"/>
                <w:color w:val="111111"/>
                <w:sz w:val="23"/>
                <w:szCs w:val="23"/>
              </w:rPr>
            </w:pPr>
            <w:r w:rsidRPr="0036141B">
              <w:rPr>
                <w:rFonts w:ascii="Times New Roman" w:eastAsia="Times New Roman" w:hAnsi="Times New Roman" w:cs="Times New Roman"/>
                <w:color w:val="111111"/>
                <w:sz w:val="31"/>
                <w:szCs w:val="31"/>
              </w:rPr>
              <w:t>            200</w:t>
            </w:r>
          </w:p>
        </w:tc>
      </w:tr>
    </w:tbl>
    <w:p w:rsidR="00355107" w:rsidRPr="0036141B" w:rsidRDefault="00355107" w:rsidP="00355107">
      <w:pPr>
        <w:shd w:val="clear" w:color="auto" w:fill="FFFFFF"/>
        <w:spacing w:before="195" w:after="234" w:line="240" w:lineRule="auto"/>
        <w:jc w:val="center"/>
        <w:rPr>
          <w:rFonts w:ascii="Tahoma" w:eastAsia="Times New Roman" w:hAnsi="Tahoma" w:cs="Tahoma"/>
          <w:color w:val="111111"/>
          <w:sz w:val="23"/>
          <w:szCs w:val="23"/>
        </w:rPr>
      </w:pPr>
      <w:r>
        <w:rPr>
          <w:rFonts w:ascii="Times New Roman" w:eastAsia="Times New Roman" w:hAnsi="Times New Roman" w:cs="Times New Roman"/>
          <w:noProof/>
          <w:color w:val="111111"/>
          <w:sz w:val="31"/>
          <w:szCs w:val="31"/>
        </w:rPr>
        <w:drawing>
          <wp:inline distT="0" distB="0" distL="0" distR="0">
            <wp:extent cx="2928620" cy="2854325"/>
            <wp:effectExtent l="19050" t="0" r="5080" b="0"/>
            <wp:docPr id="10" name="Рисунок 10" descr="http://ddu213.minsk.edu.by/ru/sm_full.aspx?guid=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du213.minsk.edu.by/ru/sm_full.aspx?guid=4203"/>
                    <pic:cNvPicPr>
                      <a:picLocks noChangeAspect="1" noChangeArrowheads="1"/>
                    </pic:cNvPicPr>
                  </pic:nvPicPr>
                  <pic:blipFill>
                    <a:blip r:embed="rId4"/>
                    <a:srcRect/>
                    <a:stretch>
                      <a:fillRect/>
                    </a:stretch>
                  </pic:blipFill>
                  <pic:spPr bwMode="auto">
                    <a:xfrm>
                      <a:off x="0" y="0"/>
                      <a:ext cx="2928620" cy="2854325"/>
                    </a:xfrm>
                    <a:prstGeom prst="rect">
                      <a:avLst/>
                    </a:prstGeom>
                    <a:noFill/>
                    <a:ln w="9525">
                      <a:noFill/>
                      <a:miter lim="800000"/>
                      <a:headEnd/>
                      <a:tailEnd/>
                    </a:ln>
                  </pic:spPr>
                </pic:pic>
              </a:graphicData>
            </a:graphic>
          </wp:inline>
        </w:drawing>
      </w:r>
    </w:p>
    <w:p w:rsidR="000A1114" w:rsidRDefault="000A1114"/>
    <w:sectPr w:rsidR="000A1114" w:rsidSect="00666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355107"/>
    <w:rsid w:val="000A1114"/>
    <w:rsid w:val="00355107"/>
    <w:rsid w:val="00666966"/>
    <w:rsid w:val="006F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1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1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2019-11-13T18:02:00Z</dcterms:created>
  <dcterms:modified xsi:type="dcterms:W3CDTF">2019-11-13T18:03:00Z</dcterms:modified>
</cp:coreProperties>
</file>