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EF" w:rsidRPr="00811548" w:rsidRDefault="00C056EF" w:rsidP="00C05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ўстанова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Ясл</w:t>
      </w:r>
      <w:proofErr w:type="gramStart"/>
      <w:r w:rsidRPr="008115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1548">
        <w:rPr>
          <w:rFonts w:ascii="Times New Roman" w:hAnsi="Times New Roman" w:cs="Times New Roman"/>
          <w:sz w:val="28"/>
          <w:szCs w:val="28"/>
        </w:rPr>
        <w:t xml:space="preserve">сад №3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Зэльва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056EF" w:rsidRDefault="00C056EF" w:rsidP="00C05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056EF" w:rsidRPr="00405D30" w:rsidRDefault="00C056EF" w:rsidP="00C05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30">
        <w:rPr>
          <w:rFonts w:ascii="Times New Roman" w:hAnsi="Times New Roman" w:cs="Times New Roman"/>
          <w:b/>
          <w:sz w:val="28"/>
          <w:szCs w:val="28"/>
        </w:rPr>
        <w:t>Раз</w:t>
      </w:r>
      <w:r w:rsidRPr="00405D30">
        <w:rPr>
          <w:rFonts w:ascii="Times New Roman" w:hAnsi="Times New Roman" w:cs="Times New Roman"/>
          <w:b/>
          <w:sz w:val="28"/>
          <w:szCs w:val="28"/>
          <w:lang w:val="be-BY"/>
        </w:rPr>
        <w:t>віццё</w:t>
      </w:r>
      <w:r w:rsidRPr="00405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D30">
        <w:rPr>
          <w:rFonts w:ascii="Times New Roman" w:hAnsi="Times New Roman" w:cs="Times New Roman"/>
          <w:b/>
          <w:sz w:val="28"/>
          <w:szCs w:val="28"/>
        </w:rPr>
        <w:t>пазнавальнай</w:t>
      </w:r>
      <w:proofErr w:type="spellEnd"/>
      <w:r w:rsidRPr="00405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D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актыўнасці </w:t>
      </w:r>
      <w:proofErr w:type="spellStart"/>
      <w:r w:rsidRPr="00405D30">
        <w:rPr>
          <w:rFonts w:ascii="Times New Roman" w:hAnsi="Times New Roman" w:cs="Times New Roman"/>
          <w:b/>
          <w:sz w:val="28"/>
          <w:szCs w:val="28"/>
        </w:rPr>
        <w:t>дзяцей</w:t>
      </w:r>
      <w:proofErr w:type="spellEnd"/>
      <w:r w:rsidRPr="00405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D30">
        <w:rPr>
          <w:rFonts w:ascii="Times New Roman" w:hAnsi="Times New Roman" w:cs="Times New Roman"/>
          <w:b/>
          <w:sz w:val="28"/>
          <w:szCs w:val="28"/>
        </w:rPr>
        <w:t>дашкольнага</w:t>
      </w:r>
      <w:proofErr w:type="spellEnd"/>
      <w:r w:rsidRPr="00405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D30">
        <w:rPr>
          <w:rFonts w:ascii="Times New Roman" w:hAnsi="Times New Roman" w:cs="Times New Roman"/>
          <w:b/>
          <w:sz w:val="28"/>
          <w:szCs w:val="28"/>
        </w:rPr>
        <w:t>ўзросту</w:t>
      </w:r>
      <w:proofErr w:type="spellEnd"/>
    </w:p>
    <w:p w:rsidR="00C056EF" w:rsidRPr="00C056EF" w:rsidRDefault="00C056EF" w:rsidP="00C05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5D30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405D30">
        <w:rPr>
          <w:rFonts w:ascii="Times New Roman" w:hAnsi="Times New Roman" w:cs="Times New Roman"/>
          <w:b/>
          <w:sz w:val="28"/>
          <w:szCs w:val="28"/>
        </w:rPr>
        <w:t>працэсе</w:t>
      </w:r>
      <w:proofErr w:type="spellEnd"/>
      <w:r w:rsidRPr="00405D3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05D30">
        <w:rPr>
          <w:rFonts w:ascii="Times New Roman" w:hAnsi="Times New Roman" w:cs="Times New Roman"/>
          <w:b/>
          <w:sz w:val="28"/>
          <w:szCs w:val="28"/>
        </w:rPr>
        <w:t>эксперыментавання</w:t>
      </w:r>
      <w:proofErr w:type="spellEnd"/>
    </w:p>
    <w:p w:rsidR="00C056EF" w:rsidRPr="00811548" w:rsidRDefault="00C056EF" w:rsidP="00C056E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кансультацы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8115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выхавальнікаў</w:t>
      </w:r>
      <w:proofErr w:type="spellEnd"/>
    </w:p>
    <w:p w:rsidR="00C056EF" w:rsidRDefault="00C056EF" w:rsidP="00C056E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11548">
        <w:rPr>
          <w:rFonts w:ascii="Times New Roman" w:hAnsi="Times New Roman" w:cs="Times New Roman"/>
          <w:sz w:val="28"/>
          <w:szCs w:val="28"/>
        </w:rPr>
        <w:t>падрыхтавала</w:t>
      </w:r>
      <w:proofErr w:type="spellEnd"/>
      <w:r w:rsidRPr="0081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выхавальнік </w:t>
      </w:r>
    </w:p>
    <w:p w:rsidR="00C056EF" w:rsidRDefault="00C056EF" w:rsidP="00C056E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дашкольнай адукацыі вышэйшай </w:t>
      </w:r>
    </w:p>
    <w:p w:rsidR="00C056EF" w:rsidRPr="00C056EF" w:rsidRDefault="00C056EF" w:rsidP="00C056E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катэгорыі  Варановіч Д.Я.</w:t>
      </w:r>
      <w:bookmarkStart w:id="0" w:name="_GoBack"/>
      <w:bookmarkEnd w:id="0"/>
    </w:p>
    <w:p w:rsidR="00405D30" w:rsidRDefault="00405D30" w:rsidP="00405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5D30">
        <w:rPr>
          <w:rFonts w:ascii="Times New Roman" w:hAnsi="Times New Roman" w:cs="Times New Roman"/>
          <w:sz w:val="28"/>
          <w:szCs w:val="28"/>
          <w:lang w:val="be-BY"/>
        </w:rPr>
        <w:t>З таго моманту, як нараджаецца дзіця, ён імкнецца даследаваць навакольны яго свет. Асабліва ярка гэта выяўляецца ў дашкольным узросце. Гэты ўзрост, узрост дзяцінства, яркая, непаўторная старонка ў жыцці кожнага чалавека. Менавіта ў гэты перыяд пачынаецца працэс сацыялізацыі, усталёўваецца сувязь дзіцяці з вядучымі сферамі быцця: светам людзей, прыроды, прадметным светам. Дзіцяці дашкольнага ўзросту па прыродзе ўласцівая арыентацыя на пазнанне навакольнага свету і эксперыментаванне з яго прадметамі і з</w:t>
      </w:r>
      <w:r>
        <w:rPr>
          <w:rFonts w:ascii="Times New Roman" w:hAnsi="Times New Roman" w:cs="Times New Roman"/>
          <w:sz w:val="28"/>
          <w:szCs w:val="28"/>
          <w:lang w:val="be-BY"/>
        </w:rPr>
        <w:t>'явамі. У аснове гэтага ляжыць д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>зіцячая актыўнасць.</w:t>
      </w:r>
    </w:p>
    <w:p w:rsidR="00405D30" w:rsidRDefault="00405D30" w:rsidP="00405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5D30">
        <w:rPr>
          <w:rFonts w:ascii="Times New Roman" w:hAnsi="Times New Roman" w:cs="Times New Roman"/>
          <w:sz w:val="28"/>
          <w:szCs w:val="28"/>
          <w:lang w:val="be-BY"/>
        </w:rPr>
        <w:t>Прац</w:t>
      </w:r>
      <w:r>
        <w:rPr>
          <w:rFonts w:ascii="Times New Roman" w:hAnsi="Times New Roman" w:cs="Times New Roman"/>
          <w:sz w:val="28"/>
          <w:szCs w:val="28"/>
          <w:lang w:val="be-BY"/>
        </w:rPr>
        <w:t>эс пазнання-творчы працэс, і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выхавальніка дашкольнай адукацыі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 xml:space="preserve">-падтрымаць і развіць у дзіцяці цікавасць да даследаванняў і эксперыментаў. Разумеючы значэнне дзіцячага даследаванні і эксперыментавання ў развіцці пазнавальнай, разумовай актыўнасць, інтэлектуальных і творчых здольнасцяў, асобы дзіцяці ў цэлым, </w:t>
      </w:r>
      <w:r>
        <w:rPr>
          <w:rFonts w:ascii="Times New Roman" w:hAnsi="Times New Roman" w:cs="Times New Roman"/>
          <w:sz w:val="28"/>
          <w:szCs w:val="28"/>
          <w:lang w:val="be-BY"/>
        </w:rPr>
        <w:t>неабходна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пазнавальна-практычнай дзейнасці дзяцей. У першую чаргу для развіцця пазнавальнай актыўнасці ў групе ствараецца адпаведн</w:t>
      </w:r>
      <w:r>
        <w:rPr>
          <w:rFonts w:ascii="Times New Roman" w:hAnsi="Times New Roman" w:cs="Times New Roman"/>
          <w:sz w:val="28"/>
          <w:szCs w:val="28"/>
          <w:lang w:val="be-BY"/>
        </w:rPr>
        <w:t>ае прадметна-развіваючае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 xml:space="preserve"> асяроддзе. Таксама ў групе </w:t>
      </w:r>
      <w:r w:rsidR="00AA5D97">
        <w:rPr>
          <w:rFonts w:ascii="Times New Roman" w:hAnsi="Times New Roman" w:cs="Times New Roman"/>
          <w:sz w:val="28"/>
          <w:szCs w:val="28"/>
          <w:lang w:val="be-BY"/>
        </w:rPr>
        <w:t>павінен быць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 xml:space="preserve"> куток  </w:t>
      </w:r>
      <w:r w:rsidR="00AA5D97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>Даследчыкі і эксперыментатары</w:t>
      </w:r>
      <w:r w:rsidR="00AA5D97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 xml:space="preserve">. Для развіцця ў дзяцей цікавасці да даследчай і эксперыментальнай дзейнасці, дзе і адбываецца развіццё першасных прыродазнаўчых уяўленняў, назіральнасці, дапытлівасці, актыўнасці разумовых аперацый. У той жа час, гэта куток гульнявой дзейнасці дзіцяці, дзе дзеці ператвараюцца ў </w:t>
      </w:r>
      <w:r w:rsidR="00AA5D97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>навукоўцаў</w:t>
      </w:r>
      <w:r w:rsidR="00AA5D97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>, якія праводзяць даследаванні, дос</w:t>
      </w:r>
      <w:r w:rsidR="00AA5D97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405D30">
        <w:rPr>
          <w:rFonts w:ascii="Times New Roman" w:hAnsi="Times New Roman" w:cs="Times New Roman"/>
          <w:sz w:val="28"/>
          <w:szCs w:val="28"/>
          <w:lang w:val="be-BY"/>
        </w:rPr>
        <w:t>еды, эксперыменты.</w:t>
      </w:r>
    </w:p>
    <w:p w:rsidR="00AA5D97" w:rsidRDefault="00710D33" w:rsidP="00405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0D33">
        <w:rPr>
          <w:rFonts w:ascii="Times New Roman" w:hAnsi="Times New Roman" w:cs="Times New Roman"/>
          <w:sz w:val="28"/>
          <w:szCs w:val="28"/>
          <w:lang w:val="be-BY"/>
        </w:rPr>
        <w:t>Сістэматычныя заняткі 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развіцці дзіцячага даследавання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і эксперыментавання ва ўсіх яго відах і формах развівае актыўную дзейнасць дзя</w:t>
      </w:r>
      <w:r>
        <w:rPr>
          <w:rFonts w:ascii="Times New Roman" w:hAnsi="Times New Roman" w:cs="Times New Roman"/>
          <w:sz w:val="28"/>
          <w:szCs w:val="28"/>
          <w:lang w:val="be-BY"/>
        </w:rPr>
        <w:t>цей, яго пазнавальны інтарэс, з’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яўляецца неабходн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умовай паспяховага станаўлення асобы дзіцяці дашкольнага ўзросту, выхоўвае патрэбнасць да цэласнага ўспрымання навакольнага свету. </w:t>
      </w:r>
    </w:p>
    <w:p w:rsidR="00710D33" w:rsidRDefault="00710D33" w:rsidP="00405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Праводзячы эксперымент,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 неабходна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прытрымліва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цца наступнай структуры: п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астаноўка праблемы, пошук шляхоў вырашэнне праблемы, назіранне, абмеркаванне ўбачанага выніку, выснова.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Па спосабе прымянення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могуць быць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нстрац</w:t>
      </w:r>
      <w:r>
        <w:rPr>
          <w:rFonts w:ascii="Times New Roman" w:hAnsi="Times New Roman" w:cs="Times New Roman"/>
          <w:sz w:val="28"/>
          <w:szCs w:val="28"/>
          <w:lang w:val="be-BY"/>
        </w:rPr>
        <w:t>ыйныя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альбо франтальн</w:t>
      </w:r>
      <w:r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даследаванн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і эксперыменты.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Дэманстрацыйны эксперымент заўсёды правод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зіць выхавальнік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, поскольку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 аб’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ект існуе ў адзіным экзэмпляры,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я чго немагчыма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даць ў рукі дзіцяці, ён можа прадстаўляць пэўную небяспеку (напрыклад, выкарыстоўваючы падпаленую свечку).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Дзеці сочаць за выкананнем гэтага эксперыменту.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Немалаважны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франтальны спосаб правядзення даследавання і экс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перыменту. Паколькі доследны аб’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ект знаходзіцца ў руках дзяцей, і яны самі праводзяць вопыт (напрыклад, дос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леды з паперай: камячанне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lastRenderedPageBreak/>
        <w:t>намаканне, магчымасць рваць яе і рэзаць). Пры гэтым дзеці даш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кольнага ўзросту разглядаюць аб’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ект з усіх бакоў і выкарыстоўваюць для абследавання ўсе аналізатары.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на практыцы пераконваюцца ў вернасці або ня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вернасці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сваіх рашэнняў. Пры фармуляванні высноў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неабходна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стымул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яваць развіццё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мовы дзяцей шляхам пастаноўкі не паўтара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ючыхся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а па змес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ту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 xml:space="preserve"> пытанняў, якія патрабуюць ад дзяцей разгорнутага адказу. Пры аналізе і фіксаванні атрыманых вынікаў заўсёды 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трэба 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ўлічва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 xml:space="preserve"> што непрадугледжаны вынік не з’</w:t>
      </w:r>
      <w:r w:rsidRPr="00710D33">
        <w:rPr>
          <w:rFonts w:ascii="Times New Roman" w:hAnsi="Times New Roman" w:cs="Times New Roman"/>
          <w:sz w:val="28"/>
          <w:szCs w:val="28"/>
          <w:lang w:val="be-BY"/>
        </w:rPr>
        <w:t>яўляецца няправільным</w:t>
      </w:r>
      <w:r w:rsidR="00AD2FF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2FFB" w:rsidRDefault="00E90084" w:rsidP="00405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0084">
        <w:rPr>
          <w:rFonts w:ascii="Times New Roman" w:hAnsi="Times New Roman" w:cs="Times New Roman"/>
          <w:sz w:val="28"/>
          <w:szCs w:val="28"/>
          <w:lang w:val="be-BY"/>
        </w:rPr>
        <w:t>Адным з асноўных умоў дасягнення добрых вынікаў у развіцці пазнавальнай актыўнасці дзяцей праз даследаванні і эксперыментаванн</w:t>
      </w:r>
      <w:r>
        <w:rPr>
          <w:rFonts w:ascii="Times New Roman" w:hAnsi="Times New Roman" w:cs="Times New Roman"/>
          <w:sz w:val="28"/>
          <w:szCs w:val="28"/>
          <w:lang w:val="be-BY"/>
        </w:rPr>
        <w:t>і з’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>яўляецца цеснае ўзаемадзеянне з сям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 xml:space="preserve">ёй. Таму акрамя працы з дзецьмі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неабходна 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есці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 xml:space="preserve"> працу і з бацькамі: інтэрактыўныя сход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>, кансультацыі і індывідуальныя гутаркі пра асаблівасці пазнавальнай дзейнасці дзіцяці; наглядна-інфармацыйны матэрыял: стэнды, папкі-перасоўкі. У індывідуальных гутарках, кансультацыях, на бацькоўскіх сходах, праз розныя віды нагляднай агітацыі тлумач</w:t>
      </w:r>
      <w:r>
        <w:rPr>
          <w:rFonts w:ascii="Times New Roman" w:hAnsi="Times New Roman" w:cs="Times New Roman"/>
          <w:sz w:val="28"/>
          <w:szCs w:val="28"/>
          <w:lang w:val="be-BY"/>
        </w:rPr>
        <w:t>ыць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>, што трэба будаваць свае зносіны з дзіцем, прызнаючы за ім права на ўласны пункт гледжа</w:t>
      </w:r>
      <w:r>
        <w:rPr>
          <w:rFonts w:ascii="Times New Roman" w:hAnsi="Times New Roman" w:cs="Times New Roman"/>
          <w:sz w:val="28"/>
          <w:szCs w:val="28"/>
          <w:lang w:val="be-BY"/>
        </w:rPr>
        <w:t>ння. Трэба развіваць пазнавальную</w:t>
      </w:r>
      <w:r w:rsidRPr="00E90084">
        <w:rPr>
          <w:rFonts w:ascii="Times New Roman" w:hAnsi="Times New Roman" w:cs="Times New Roman"/>
          <w:sz w:val="28"/>
          <w:szCs w:val="28"/>
          <w:lang w:val="be-BY"/>
        </w:rPr>
        <w:t xml:space="preserve"> цікавасць дзяцей, іх імкненне даведацца новае, самастойна высветліць незразумелае, жаданне паглыбіцца ў сутнасць прадметаў, з'яў, рэчаіснасці.</w:t>
      </w:r>
    </w:p>
    <w:p w:rsidR="004A710E" w:rsidRDefault="004A710E" w:rsidP="00405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710E">
        <w:rPr>
          <w:rFonts w:ascii="Times New Roman" w:hAnsi="Times New Roman" w:cs="Times New Roman"/>
          <w:sz w:val="28"/>
          <w:szCs w:val="28"/>
          <w:lang w:val="be-BY"/>
        </w:rPr>
        <w:t>Мэтанакіраваная праца па дзіцячым даследаванні і эксперыментаванню фарм</w:t>
      </w:r>
      <w:r>
        <w:rPr>
          <w:rFonts w:ascii="Times New Roman" w:hAnsi="Times New Roman" w:cs="Times New Roman"/>
          <w:sz w:val="28"/>
          <w:szCs w:val="28"/>
          <w:lang w:val="be-BY"/>
        </w:rPr>
        <w:t>ір</w:t>
      </w:r>
      <w:r w:rsidRPr="004A710E">
        <w:rPr>
          <w:rFonts w:ascii="Times New Roman" w:hAnsi="Times New Roman" w:cs="Times New Roman"/>
          <w:sz w:val="28"/>
          <w:szCs w:val="28"/>
          <w:lang w:val="be-BY"/>
        </w:rPr>
        <w:t xml:space="preserve">уе цікавасць дзяцей да пазнання навакольнага свету, спрыяе развіццю пазнавальнай сферы і інтэлектуальнаму развіццю дзіцяці. У першую чаргу гэта выяўляецца ў імкненні дзяцей да пазнавальнай актыўнасці.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 </w:t>
      </w:r>
      <w:r w:rsidRPr="004A710E">
        <w:rPr>
          <w:rFonts w:ascii="Times New Roman" w:hAnsi="Times New Roman" w:cs="Times New Roman"/>
          <w:sz w:val="28"/>
          <w:szCs w:val="28"/>
          <w:lang w:val="be-BY"/>
        </w:rPr>
        <w:t>пачынаюць задаваць пытанні пазнавальнага характару, спрабуюць шукаць на іх адказы. Прыдумляюць асобныя дэталі эксперыменту. Імкнуцца выканаць інструкцыі, якія змяшчаюць два тры даручэнні адначасова. Называюць прычыны найпростых назіраных з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4A710E">
        <w:rPr>
          <w:rFonts w:ascii="Times New Roman" w:hAnsi="Times New Roman" w:cs="Times New Roman"/>
          <w:sz w:val="28"/>
          <w:szCs w:val="28"/>
          <w:lang w:val="be-BY"/>
        </w:rPr>
        <w:t>яў і атрыманых вынікаў. Разумеюць найпростыя ланц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ужкі прычынна-следчых сувязяў. </w:t>
      </w:r>
    </w:p>
    <w:p w:rsidR="004A710E" w:rsidRPr="004A710E" w:rsidRDefault="004A710E" w:rsidP="004A71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Литература</w:t>
      </w:r>
    </w:p>
    <w:p w:rsidR="004A710E" w:rsidRPr="004A710E" w:rsidRDefault="004A710E" w:rsidP="004A71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Никашина, Г. А. Интеллектуально-творческое развитие детей длшкольного возраста </w:t>
      </w: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/ Г. А. Никашина.  Минск:</w:t>
      </w: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– Национальный институт образования, 2014. – 167 с.</w:t>
      </w:r>
    </w:p>
    <w:p w:rsidR="004A710E" w:rsidRPr="004A710E" w:rsidRDefault="004A710E" w:rsidP="004A71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10E">
        <w:rPr>
          <w:rFonts w:ascii="Times New Roman" w:eastAsia="Calibri" w:hAnsi="Times New Roman" w:cs="Times New Roman"/>
          <w:sz w:val="28"/>
          <w:szCs w:val="28"/>
        </w:rPr>
        <w:t>Никашина, Г. А.  Весь мир в игре</w:t>
      </w: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/Г. А. Никашина.</w:t>
      </w: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– </w:t>
      </w: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Мозырь: «Белый Ветер», 2005. – 1, 2, 3 части.</w:t>
      </w:r>
    </w:p>
    <w:p w:rsidR="004A710E" w:rsidRPr="004A710E" w:rsidRDefault="004A710E" w:rsidP="004A71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Поддьяков</w:t>
      </w:r>
      <w:proofErr w:type="spellEnd"/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А. Н. Мышление дошкольников в процессе экспериментирования со сложными объектами</w:t>
      </w: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>/ А. Н. Поддьяков. –  Вопросы психологии – 1996. – №4.</w:t>
      </w:r>
    </w:p>
    <w:p w:rsidR="004A710E" w:rsidRPr="004A710E" w:rsidRDefault="004A710E" w:rsidP="004A71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Смолер, Е. И. Развитие интеллектуальной активности детей дошкольного возраста / Е. И. Смолер. –  Минск: Национальный институт образования, 2012. – 103 с. </w:t>
      </w:r>
    </w:p>
    <w:p w:rsidR="004A710E" w:rsidRPr="004A710E" w:rsidRDefault="004A710E" w:rsidP="004A71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71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be-BY"/>
        </w:rPr>
        <w:t xml:space="preserve">Смолер, Е. И. Развитие старших дошкольников в эвристической деятельности / Е. И. Смолер. – Минск: Национальный институт образования, 2014. – 93 с. </w:t>
      </w:r>
    </w:p>
    <w:p w:rsidR="004A710E" w:rsidRPr="004A710E" w:rsidRDefault="004A710E" w:rsidP="004A710E">
      <w:pPr>
        <w:spacing w:after="0" w:line="240" w:lineRule="auto"/>
        <w:ind w:left="142" w:firstLine="709"/>
        <w:jc w:val="both"/>
        <w:rPr>
          <w:rFonts w:ascii="Calibri" w:eastAsia="Calibri" w:hAnsi="Calibri" w:cs="Calibri"/>
        </w:rPr>
      </w:pPr>
    </w:p>
    <w:p w:rsidR="004A710E" w:rsidRPr="004A710E" w:rsidRDefault="004A710E" w:rsidP="004A710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710E" w:rsidRPr="004A710E" w:rsidSect="00C056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7034"/>
    <w:multiLevelType w:val="hybridMultilevel"/>
    <w:tmpl w:val="88C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FE"/>
    <w:rsid w:val="00097DCA"/>
    <w:rsid w:val="003A31FE"/>
    <w:rsid w:val="00405D30"/>
    <w:rsid w:val="004A710E"/>
    <w:rsid w:val="00710D33"/>
    <w:rsid w:val="00965B1F"/>
    <w:rsid w:val="00AA5D97"/>
    <w:rsid w:val="00AD2FFB"/>
    <w:rsid w:val="00C056EF"/>
    <w:rsid w:val="00E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C0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C0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2022-01-25T12:51:00Z</cp:lastPrinted>
  <dcterms:created xsi:type="dcterms:W3CDTF">2022-01-25T05:15:00Z</dcterms:created>
  <dcterms:modified xsi:type="dcterms:W3CDTF">2022-01-25T12:52:00Z</dcterms:modified>
</cp:coreProperties>
</file>