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7D17D9" w:rsidRPr="00216E88" w:rsidTr="00520B25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Постановление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профсоюзного комитета первичной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профсоюзной организации государственного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29.12.2023 №37/71</w:t>
            </w:r>
          </w:p>
        </w:tc>
      </w:tr>
    </w:tbl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bookmarkStart w:id="0" w:name="_GoBack"/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eastAsiaTheme="minorHAnsi" w:hAnsi="Times New Roman"/>
          <w:sz w:val="28"/>
          <w:szCs w:val="28"/>
        </w:rPr>
        <w:t>государственного</w:t>
      </w: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Лельчицкий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детский сад №2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 январь-июнь 2024 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bookmarkEnd w:id="0"/>
    <w:p w:rsidR="007D17D9" w:rsidRDefault="007D17D9" w:rsidP="007D17D9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2410"/>
      </w:tblGrid>
      <w:tr w:rsidR="007D17D9" w:rsidRPr="007D718A" w:rsidTr="00520B25">
        <w:tc>
          <w:tcPr>
            <w:tcW w:w="567" w:type="dxa"/>
            <w:shd w:val="clear" w:color="auto" w:fill="auto"/>
          </w:tcPr>
          <w:p w:rsidR="007D17D9" w:rsidRPr="007D718A" w:rsidRDefault="007D17D9" w:rsidP="00520B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5954" w:type="dxa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Профсоюзное собрание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</w:p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Лельчицкий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детский сад №2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профессионального союза работников образования и науки</w:t>
            </w:r>
          </w:p>
          <w:p w:rsidR="007D17D9" w:rsidRPr="007D718A" w:rsidRDefault="007D17D9" w:rsidP="00520B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D17D9" w:rsidRPr="007D718A" w:rsidRDefault="007D17D9" w:rsidP="00520B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17D9" w:rsidRPr="007D718A" w:rsidRDefault="007D17D9" w:rsidP="00520B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410" w:type="dxa"/>
          </w:tcPr>
          <w:p w:rsidR="007D17D9" w:rsidRPr="007D718A" w:rsidRDefault="007D17D9" w:rsidP="00520B25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ь</w:t>
            </w:r>
            <w:r w:rsidRPr="007D718A">
              <w:rPr>
                <w:rFonts w:ascii="Times New Roman" w:eastAsiaTheme="minorHAnsi" w:hAnsi="Times New Roman"/>
                <w:sz w:val="28"/>
                <w:szCs w:val="28"/>
              </w:rPr>
              <w:t xml:space="preserve"> ППО</w:t>
            </w:r>
          </w:p>
        </w:tc>
      </w:tr>
    </w:tbl>
    <w:p w:rsidR="007D17D9" w:rsidRPr="00216E88" w:rsidRDefault="007D17D9" w:rsidP="007D17D9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:rsidR="007D17D9" w:rsidRPr="00216E88" w:rsidRDefault="007D17D9" w:rsidP="007D17D9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9697" w:type="dxa"/>
        <w:jc w:val="center"/>
        <w:tblLook w:val="04A0" w:firstRow="1" w:lastRow="0" w:firstColumn="1" w:lastColumn="0" w:noHBand="0" w:noVBand="1"/>
      </w:tblPr>
      <w:tblGrid>
        <w:gridCol w:w="562"/>
        <w:gridCol w:w="6869"/>
        <w:gridCol w:w="2266"/>
      </w:tblGrid>
      <w:tr w:rsidR="007D17D9" w:rsidRPr="00216E88" w:rsidTr="00520B25">
        <w:trPr>
          <w:cantSplit/>
          <w:jc w:val="center"/>
        </w:trPr>
        <w:tc>
          <w:tcPr>
            <w:tcW w:w="562" w:type="dxa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869" w:type="dxa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266" w:type="dxa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7D17D9" w:rsidRPr="00216E88" w:rsidTr="00520B25">
        <w:trPr>
          <w:cantSplit/>
          <w:jc w:val="center"/>
        </w:trPr>
        <w:tc>
          <w:tcPr>
            <w:tcW w:w="9697" w:type="dxa"/>
            <w:gridSpan w:val="3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7D17D9" w:rsidRPr="00216E88" w:rsidTr="00520B25">
        <w:trPr>
          <w:cantSplit/>
          <w:jc w:val="center"/>
        </w:trPr>
        <w:tc>
          <w:tcPr>
            <w:tcW w:w="562" w:type="dxa"/>
          </w:tcPr>
          <w:p w:rsidR="007D17D9" w:rsidRPr="00216E8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статистического отчета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И.А.</w:t>
            </w:r>
          </w:p>
          <w:p w:rsidR="007D17D9" w:rsidRPr="00216E8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отчета по осуществлению руководителями и уполномоченными представителями профсоюзов общественного контроля за соблюдением законодательства Республики Беларусь о труде, защите трудовых и социально-экономических прав и интересов работников в формах, не связанных с проведением проверок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утверждении информации о результатах мониторинга по применению контрактной формы найма в 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сведений об обращениях граждан, поступивших в первичную профсоюзную организацию государственного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Лельчицкий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№2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» Белорусского профессионального союза работни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 образования и науки за 2023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отчета о коллективных договорах, соглашениях за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Об утверждении информации о жилищных условиях педагогических работников и профессорско-преподавательского состава по состоянию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18E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за соблюдением законодательства при 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учреждения</w:t>
            </w:r>
            <w:r w:rsidRPr="00FB296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с правилами внутреннего трудового распорядка</w:t>
            </w:r>
          </w:p>
        </w:tc>
        <w:tc>
          <w:tcPr>
            <w:tcW w:w="2266" w:type="dxa"/>
          </w:tcPr>
          <w:p w:rsidR="007D17D9" w:rsidRDefault="007D17D9" w:rsidP="00520B2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2453C3" w:rsidRDefault="007D17D9" w:rsidP="00520B2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работников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 графиком отпусков на 2024 год</w:t>
            </w:r>
          </w:p>
        </w:tc>
        <w:tc>
          <w:tcPr>
            <w:tcW w:w="2266" w:type="dxa"/>
          </w:tcPr>
          <w:p w:rsidR="007D17D9" w:rsidRDefault="007D17D9" w:rsidP="00520B2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C57656" w:rsidRDefault="007D17D9" w:rsidP="00520B25">
            <w:pPr>
              <w:ind w:left="107"/>
              <w:rPr>
                <w:lang w:val="en-US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106E87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за соблюдением законодательства при 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>ознакомлени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</w:t>
            </w: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C57656">
              <w:rPr>
                <w:rFonts w:ascii="Times New Roman" w:eastAsiaTheme="minorHAnsi" w:hAnsi="Times New Roman" w:cstheme="minorBidi"/>
                <w:sz w:val="28"/>
                <w:szCs w:val="28"/>
              </w:rPr>
              <w:t>работников с коллективным договором организации и изменениями и дополнениями к нему</w:t>
            </w:r>
          </w:p>
        </w:tc>
        <w:tc>
          <w:tcPr>
            <w:tcW w:w="2266" w:type="dxa"/>
          </w:tcPr>
          <w:p w:rsidR="007D17D9" w:rsidRDefault="007D17D9" w:rsidP="00520B2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2453C3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2453C3" w:rsidRDefault="007D17D9" w:rsidP="00520B25">
            <w:pPr>
              <w:widowControl w:val="0"/>
              <w:autoSpaceDE w:val="0"/>
              <w:autoSpaceDN w:val="0"/>
              <w:adjustRightInd w:val="0"/>
              <w:ind w:left="107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9697" w:type="dxa"/>
            <w:gridSpan w:val="3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постановлений профсоюзного комитета первичной профсоюзной организации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 О соблюдении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нанимателем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трудового законодательства при ведении трудовых книжек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и Международному женскому дню </w:t>
            </w:r>
          </w:p>
        </w:tc>
        <w:tc>
          <w:tcPr>
            <w:tcW w:w="2266" w:type="dxa"/>
          </w:tcPr>
          <w:p w:rsidR="007D17D9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О  работе общественных инспекторов по охране труда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C373C5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5253D8">
              <w:rPr>
                <w:rFonts w:ascii="Times New Roman" w:eastAsiaTheme="minorHAnsi" w:hAnsi="Times New Roman"/>
                <w:sz w:val="28"/>
                <w:szCs w:val="28"/>
              </w:rPr>
              <w:t>квартал 2023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C373C5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законодательства</w:t>
            </w:r>
            <w:r w:rsidRPr="007D462D">
              <w:rPr>
                <w:rFonts w:ascii="Times New Roman" w:eastAsiaTheme="minorHAnsi" w:hAnsi="Times New Roman"/>
                <w:sz w:val="28"/>
                <w:szCs w:val="28"/>
              </w:rPr>
              <w:t xml:space="preserve"> по вопросу ведения книги учета движения тр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удовых книжек и вкладышей к ним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106E87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06E8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осуществлении общественного контроля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за соблюдением актов законодательства</w:t>
            </w:r>
            <w:r w:rsidRPr="007D462D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по вопросу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ведения книги учета личных дел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jc w:val="center"/>
        </w:trPr>
        <w:tc>
          <w:tcPr>
            <w:tcW w:w="9697" w:type="dxa"/>
            <w:gridSpan w:val="3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 выполнении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решений (постановлений)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вышестоящих профсоюзных органов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  <w:lang w:eastAsia="ru-RU"/>
              </w:rPr>
              <w:t xml:space="preserve">О работе по осуществлению общественного контроля за соблюдением нанимателем законодательства по вопросам оплаты и стимулирования труда работников учреждения образования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реализации Плана мероприятий Белорусского профсоюза работников образования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О работе администрации и профсоюзного комитета учреждения образования по развитию и совершенствованию социального партнерства. О работе комиссии по трудовым и социальным вопросам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left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347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культурно-массовой и физкультурно-оздоровительной работы в коллективе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347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оформления трудовых договоров (контрактов) работников в соответствии с требованиями ст. 18 ТК РБ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347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A75B70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по вопросу наличия у работника д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олжностной (рабочей) инструкции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Об организации делопроизводства в первичной профсоюзной организации (состояние профсоюзного членства, своевременность принятия и снятия с профсоюзного учета, ведение учетных документов)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Тарасовец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О.В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по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вопросу правильности привлечения работников к работе в выходной день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A75B70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B73A5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 вопросу своевременности выплаты заработной платы работникам учреждения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средств в летний период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3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4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 учебный год 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отдыха и оздоровление работников и членов их семей (в 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сотрудничества с УП «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Белпрофсоюзкурорт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» по оздоровлению членов профсоюза в профсоюзных санаториях)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И.А.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proofErr w:type="gramEnd"/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организации хранения трудовых книжек работников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A75B70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CA03FB">
              <w:rPr>
                <w:rFonts w:ascii="Times New Roman" w:eastAsiaTheme="minorHAnsi" w:hAnsi="Times New Roman"/>
                <w:sz w:val="28"/>
                <w:szCs w:val="28"/>
              </w:rPr>
              <w:t>по вопросу предварительного распределения педагогической нагрузки на следующий учебный год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9697" w:type="dxa"/>
            <w:gridSpan w:val="3"/>
          </w:tcPr>
          <w:p w:rsidR="007D17D9" w:rsidRPr="00D418E8" w:rsidRDefault="007D17D9" w:rsidP="00520B2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/>
                <w:sz w:val="28"/>
                <w:szCs w:val="28"/>
              </w:rPr>
              <w:t>О  ходе выполнения Коллективного договора на 2022-2025 годы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hanging="72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 выполнении плана работы первичной профсоюзной организации за январь-июнь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 и утверждении плана работы на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июль-декабрь 2024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Беларускі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на второе полугодие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О расходовании средств профсоюзного бюджета по статье «Туристско-экскурсионная деятельность», в 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. услуги 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 xml:space="preserve">»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72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II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613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Тарасовец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О.В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B4D68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предоставлен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ия трудовых отпусков работникам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613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A75B70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A75B70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актов законодательства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B4D68">
              <w:rPr>
                <w:rFonts w:ascii="Times New Roman" w:eastAsiaTheme="minorHAnsi" w:hAnsi="Times New Roman" w:cstheme="minorBidi"/>
                <w:sz w:val="28"/>
                <w:szCs w:val="28"/>
              </w:rPr>
              <w:t>по вопросу выплаты единовременной выплаты на оздоровления работникам, которым предоставлен трудовой отпуск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613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7D17D9" w:rsidRPr="00D418E8" w:rsidTr="00520B25">
        <w:trPr>
          <w:cantSplit/>
          <w:trHeight w:val="415"/>
          <w:jc w:val="center"/>
        </w:trPr>
        <w:tc>
          <w:tcPr>
            <w:tcW w:w="562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869" w:type="dxa"/>
          </w:tcPr>
          <w:p w:rsidR="007D17D9" w:rsidRPr="00D418E8" w:rsidRDefault="007D17D9" w:rsidP="00520B2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2266" w:type="dxa"/>
          </w:tcPr>
          <w:p w:rsidR="007D17D9" w:rsidRPr="00D418E8" w:rsidRDefault="007D17D9" w:rsidP="00520B25">
            <w:pPr>
              <w:ind w:hanging="613"/>
              <w:rPr>
                <w:sz w:val="28"/>
                <w:szCs w:val="28"/>
              </w:rPr>
            </w:pPr>
          </w:p>
        </w:tc>
      </w:tr>
    </w:tbl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7D17D9" w:rsidRPr="00D418E8" w:rsidRDefault="007D17D9" w:rsidP="007D17D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:rsidR="007D17D9" w:rsidRPr="00D418E8" w:rsidRDefault="007D17D9" w:rsidP="007D17D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</w:t>
      </w:r>
      <w:proofErr w:type="gramStart"/>
      <w:r w:rsidRPr="00D418E8">
        <w:rPr>
          <w:rFonts w:ascii="Times New Roman" w:eastAsiaTheme="minorHAnsi" w:hAnsi="Times New Roman"/>
          <w:bCs/>
          <w:sz w:val="28"/>
          <w:szCs w:val="28"/>
        </w:rPr>
        <w:t>1.Организационно</w:t>
      </w:r>
      <w:proofErr w:type="gramEnd"/>
      <w:r w:rsidRPr="00D418E8">
        <w:rPr>
          <w:rFonts w:ascii="Times New Roman" w:eastAsiaTheme="minorHAnsi" w:hAnsi="Times New Roman"/>
          <w:bCs/>
          <w:sz w:val="28"/>
          <w:szCs w:val="28"/>
        </w:rPr>
        <w:t>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работы по информированию членов профсоюза об изменения в законодательстве Республики Беларусь,  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</w:t>
            </w:r>
            <w:proofErr w:type="spellStart"/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Беларуск</w:t>
            </w:r>
            <w:proofErr w:type="spellEnd"/>
            <w:r w:rsidRPr="00D418E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7D17D9" w:rsidRPr="00D418E8" w:rsidRDefault="007D17D9" w:rsidP="007D17D9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7D17D9" w:rsidRPr="00D418E8" w:rsidTr="00520B25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над выполнением коллективного договора и приложений к нему (своевременность, полнота включения норм и гарантий Отраслевого и Областного и Районного соглашений, внесение изменений и дополнений)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Согласование документов в Коллективным договором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:rsidR="007D17D9" w:rsidRPr="00D418E8" w:rsidRDefault="007D17D9" w:rsidP="00520B2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7D17D9" w:rsidRPr="00D418E8" w:rsidTr="00520B25">
        <w:trPr>
          <w:jc w:val="center"/>
        </w:trPr>
        <w:tc>
          <w:tcPr>
            <w:tcW w:w="618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Тарасовец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О.В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проведении Дней охраны труда согласно плану мероприятий по охране труда в учреждении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Совместно с администрацией анализировать работу по подготовке учреждения к новому учебному 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Юрчак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 И.А</w:t>
            </w: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</w:tbl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7D17D9" w:rsidRPr="00D418E8" w:rsidTr="00520B25">
        <w:trPr>
          <w:jc w:val="center"/>
        </w:trPr>
        <w:tc>
          <w:tcPr>
            <w:tcW w:w="6238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Международный женский день</w:t>
            </w:r>
            <w:r w:rsidRPr="00D418E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1 Мая, 9 Мая, 3 июля, 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D418E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D17D9" w:rsidRPr="00D418E8" w:rsidTr="00520B2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 xml:space="preserve">Организация экскурсий для членов профсоюза (в </w:t>
            </w:r>
            <w:proofErr w:type="spellStart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т.ч</w:t>
            </w:r>
            <w:proofErr w:type="spellEnd"/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. </w:t>
            </w:r>
            <w:r w:rsidRPr="00D418E8">
              <w:rPr>
                <w:rFonts w:ascii="Times New Roman" w:hAnsi="Times New Roman" w:cstheme="minorBidi"/>
                <w:sz w:val="28"/>
                <w:szCs w:val="28"/>
              </w:rPr>
              <w:t>ТЭУП «</w:t>
            </w:r>
            <w:proofErr w:type="spellStart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Беларустурист</w:t>
            </w:r>
            <w:proofErr w:type="spellEnd"/>
            <w:r w:rsidRPr="00D418E8">
              <w:rPr>
                <w:rFonts w:ascii="Times New Roman" w:hAnsi="Times New Roman" w:cstheme="minorBidi"/>
                <w:sz w:val="28"/>
                <w:szCs w:val="28"/>
              </w:rPr>
              <w:t>»</w:t>
            </w:r>
            <w:r w:rsidRPr="00D418E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D9" w:rsidRPr="00D418E8" w:rsidRDefault="007D17D9" w:rsidP="00520B2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418E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:rsidR="007D17D9" w:rsidRPr="00D418E8" w:rsidRDefault="007D17D9" w:rsidP="007D17D9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:rsidR="007D17D9" w:rsidRPr="00D418E8" w:rsidRDefault="007D17D9" w:rsidP="007D17D9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rFonts w:ascii="Times New Roman" w:eastAsiaTheme="minorHAnsi" w:hAnsi="Times New Roman"/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:rsidR="007D17D9" w:rsidRPr="00D418E8" w:rsidRDefault="007D17D9" w:rsidP="007D17D9">
      <w:pPr>
        <w:widowControl w:val="0"/>
        <w:autoSpaceDE w:val="0"/>
        <w:autoSpaceDN w:val="0"/>
        <w:adjustRightInd w:val="0"/>
        <w:spacing w:line="280" w:lineRule="exact"/>
        <w:ind w:left="0" w:hanging="426"/>
        <w:jc w:val="both"/>
        <w:rPr>
          <w:sz w:val="28"/>
          <w:szCs w:val="28"/>
        </w:rPr>
      </w:pPr>
      <w:r w:rsidRPr="00D418E8">
        <w:rPr>
          <w:rFonts w:ascii="Times New Roman" w:eastAsiaTheme="minorHAnsi" w:hAnsi="Times New Roman"/>
          <w:sz w:val="28"/>
          <w:szCs w:val="28"/>
        </w:rPr>
        <w:t xml:space="preserve">первичной профсоюзной организации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proofErr w:type="spellStart"/>
      <w:r>
        <w:rPr>
          <w:rFonts w:ascii="Times New Roman" w:eastAsiaTheme="minorHAnsi" w:hAnsi="Times New Roman"/>
          <w:sz w:val="28"/>
          <w:szCs w:val="28"/>
        </w:rPr>
        <w:t>И.А.Юрчак</w:t>
      </w:r>
      <w:proofErr w:type="spellEnd"/>
    </w:p>
    <w:p w:rsidR="00977AEC" w:rsidRDefault="00977AEC"/>
    <w:sectPr w:rsidR="0097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D9"/>
    <w:rsid w:val="003B55BB"/>
    <w:rsid w:val="007D17D9"/>
    <w:rsid w:val="009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949F8-189C-45D0-AF67-43790B61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D9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17D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1</cp:revision>
  <dcterms:created xsi:type="dcterms:W3CDTF">2024-03-01T11:03:00Z</dcterms:created>
  <dcterms:modified xsi:type="dcterms:W3CDTF">2024-03-01T11:20:00Z</dcterms:modified>
</cp:coreProperties>
</file>