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1DB" w:rsidRPr="00F271DB" w:rsidRDefault="009A6555" w:rsidP="00FB2247">
      <w:pPr>
        <w:shd w:val="clear" w:color="auto" w:fill="FFFFFF"/>
        <w:spacing w:before="150" w:after="180" w:line="270" w:lineRule="atLeast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</w:t>
      </w:r>
      <w:r w:rsidR="00F271DB"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ОСТАНОВЛЕНИЕ МИНИСТЕРСТВА ОБРАЗОВАНИЯ РЕСПУБЛИКИ БЕЛАРУСЬ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25 июля 2011 г. № 146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Об утверждении Положения о попечительском совете учреждения образования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На основании пункта 5 статьи 25 Кодекса Республики Беларусь об образовании Министерство образования Республики Беларусь ПОСТАНОВЛЯЕТ: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1. Утвердить прилагаемое Положение о попечительском совете учреждения образования.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2. Настоящее постановление вступает в силу после его официального опубликования.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1"/>
        <w:gridCol w:w="4824"/>
      </w:tblGrid>
      <w:tr w:rsidR="00F271DB" w:rsidRPr="00F271DB" w:rsidTr="00F271DB">
        <w:tc>
          <w:tcPr>
            <w:tcW w:w="57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Министр</w:t>
            </w:r>
          </w:p>
        </w:tc>
        <w:tc>
          <w:tcPr>
            <w:tcW w:w="568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proofErr w:type="spellStart"/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С.А.Маскевич</w:t>
            </w:r>
            <w:proofErr w:type="spellEnd"/>
          </w:p>
        </w:tc>
      </w:tr>
    </w:tbl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</w:p>
    <w:tbl>
      <w:tblPr>
        <w:tblW w:w="345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96"/>
        <w:gridCol w:w="3362"/>
      </w:tblGrid>
      <w:tr w:rsidR="00F271DB" w:rsidRPr="00F271DB" w:rsidTr="00F271DB">
        <w:tc>
          <w:tcPr>
            <w:tcW w:w="3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СОГЛАСОВАНО</w:t>
            </w:r>
          </w:p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Министр финансов</w:t>
            </w: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br/>
              <w:t>Республики Беларусь</w:t>
            </w:r>
          </w:p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proofErr w:type="spellStart"/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А.М.Харковец</w:t>
            </w:r>
            <w:proofErr w:type="spellEnd"/>
          </w:p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22.07.2011</w:t>
            </w:r>
          </w:p>
        </w:tc>
        <w:tc>
          <w:tcPr>
            <w:tcW w:w="40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СОГЛАСОВАНО</w:t>
            </w:r>
          </w:p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Председатель</w:t>
            </w: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br/>
              <w:t>Брестского областного</w:t>
            </w: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br/>
              <w:t>исполнительного комитета</w:t>
            </w:r>
          </w:p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proofErr w:type="spellStart"/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К.А.Сумар</w:t>
            </w:r>
            <w:proofErr w:type="spellEnd"/>
          </w:p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19.07.2011</w:t>
            </w:r>
          </w:p>
        </w:tc>
      </w:tr>
      <w:tr w:rsidR="00F271DB" w:rsidRPr="00F271DB" w:rsidTr="00F271DB">
        <w:tc>
          <w:tcPr>
            <w:tcW w:w="3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0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 </w:t>
            </w:r>
          </w:p>
        </w:tc>
      </w:tr>
      <w:tr w:rsidR="00F271DB" w:rsidRPr="00F271DB" w:rsidTr="00F271DB">
        <w:tc>
          <w:tcPr>
            <w:tcW w:w="3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СОГЛАСОВАНО</w:t>
            </w:r>
          </w:p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Председатель</w:t>
            </w: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br/>
              <w:t>Витебского областного</w:t>
            </w: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br/>
              <w:t>исполнительного комитета</w:t>
            </w:r>
          </w:p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proofErr w:type="spellStart"/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А.Н.Косинец</w:t>
            </w:r>
            <w:proofErr w:type="spellEnd"/>
          </w:p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lastRenderedPageBreak/>
              <w:t>18.07.2011</w:t>
            </w:r>
          </w:p>
        </w:tc>
        <w:tc>
          <w:tcPr>
            <w:tcW w:w="40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lastRenderedPageBreak/>
              <w:t>СОГЛАСОВАНО</w:t>
            </w:r>
          </w:p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proofErr w:type="gramStart"/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Исполняющий</w:t>
            </w:r>
            <w:proofErr w:type="gramEnd"/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br/>
              <w:t>обязанности председателя</w:t>
            </w: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br/>
              <w:t>Гомельского областного</w:t>
            </w: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br/>
              <w:t xml:space="preserve">исполнительного </w:t>
            </w: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lastRenderedPageBreak/>
              <w:t>комитета</w:t>
            </w:r>
          </w:p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А.В.Баранов</w:t>
            </w:r>
          </w:p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19.07.2011</w:t>
            </w:r>
          </w:p>
        </w:tc>
      </w:tr>
      <w:tr w:rsidR="00F271DB" w:rsidRPr="00F271DB" w:rsidTr="00F271DB">
        <w:tc>
          <w:tcPr>
            <w:tcW w:w="3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lastRenderedPageBreak/>
              <w:t> </w:t>
            </w:r>
          </w:p>
        </w:tc>
        <w:tc>
          <w:tcPr>
            <w:tcW w:w="40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 </w:t>
            </w:r>
          </w:p>
        </w:tc>
      </w:tr>
      <w:tr w:rsidR="00F271DB" w:rsidRPr="00F271DB" w:rsidTr="00F271DB">
        <w:tc>
          <w:tcPr>
            <w:tcW w:w="3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СОГЛАСОВАНО</w:t>
            </w:r>
          </w:p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Председатель</w:t>
            </w: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br/>
              <w:t>Гродненского областного</w:t>
            </w: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br/>
              <w:t>исполнительного комитета</w:t>
            </w:r>
          </w:p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С.Б.Шапиро</w:t>
            </w:r>
          </w:p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19.07.2011</w:t>
            </w:r>
          </w:p>
        </w:tc>
        <w:tc>
          <w:tcPr>
            <w:tcW w:w="40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СОГЛАСОВАНО</w:t>
            </w:r>
          </w:p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Председатель</w:t>
            </w: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br/>
              <w:t>Минского областного</w:t>
            </w: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br/>
              <w:t>исполнительного комитета</w:t>
            </w:r>
          </w:p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proofErr w:type="spellStart"/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Б.В.Батура</w:t>
            </w:r>
            <w:proofErr w:type="spellEnd"/>
          </w:p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19.07.2011</w:t>
            </w:r>
          </w:p>
        </w:tc>
      </w:tr>
      <w:tr w:rsidR="00F271DB" w:rsidRPr="00F271DB" w:rsidTr="00F271DB">
        <w:tc>
          <w:tcPr>
            <w:tcW w:w="3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40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 </w:t>
            </w:r>
          </w:p>
        </w:tc>
      </w:tr>
      <w:tr w:rsidR="00F271DB" w:rsidRPr="00F271DB" w:rsidTr="00F271DB">
        <w:tc>
          <w:tcPr>
            <w:tcW w:w="37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СОГЛАСОВАНО</w:t>
            </w:r>
          </w:p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Заместитель председателя</w:t>
            </w: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br/>
              <w:t>Могилевского областного</w:t>
            </w: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br/>
              <w:t>исполнительного комитета</w:t>
            </w:r>
          </w:p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А.М.Исаченко</w:t>
            </w:r>
          </w:p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19.07.2011</w:t>
            </w:r>
          </w:p>
        </w:tc>
        <w:tc>
          <w:tcPr>
            <w:tcW w:w="40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СОГЛАСОВАНО</w:t>
            </w:r>
          </w:p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Председатель</w:t>
            </w: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br/>
              <w:t>Минского городского</w:t>
            </w: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br/>
              <w:t>исполнительного комитета</w:t>
            </w:r>
          </w:p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proofErr w:type="spellStart"/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Н.А.Ладутько</w:t>
            </w:r>
            <w:proofErr w:type="spellEnd"/>
          </w:p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18.07.2011</w:t>
            </w:r>
          </w:p>
        </w:tc>
      </w:tr>
    </w:tbl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50"/>
        <w:gridCol w:w="3055"/>
      </w:tblGrid>
      <w:tr w:rsidR="00F271DB" w:rsidRPr="00F271DB" w:rsidTr="00F271DB">
        <w:tc>
          <w:tcPr>
            <w:tcW w:w="81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28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555" w:rsidRDefault="009A6555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</w:p>
          <w:p w:rsidR="009A6555" w:rsidRDefault="009A6555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</w:p>
          <w:p w:rsidR="009A6555" w:rsidRDefault="009A6555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</w:p>
          <w:p w:rsidR="009A6555" w:rsidRDefault="009A6555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</w:p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lastRenderedPageBreak/>
              <w:t>УТВЕРЖДЕНО</w:t>
            </w:r>
          </w:p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Постановление</w:t>
            </w: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br/>
              <w:t>Министерства образования</w:t>
            </w: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br/>
              <w:t>Республики Беларусь</w:t>
            </w:r>
          </w:p>
          <w:p w:rsidR="00F271DB" w:rsidRPr="00F271DB" w:rsidRDefault="00F271DB" w:rsidP="009A6555">
            <w:pPr>
              <w:spacing w:before="150" w:after="180" w:line="270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</w:pPr>
            <w:r w:rsidRPr="00F271DB">
              <w:rPr>
                <w:rFonts w:ascii="Times New Roman" w:eastAsia="Times New Roman" w:hAnsi="Times New Roman" w:cs="Times New Roman"/>
                <w:color w:val="111111"/>
                <w:sz w:val="30"/>
                <w:szCs w:val="30"/>
                <w:lang w:eastAsia="ru-RU"/>
              </w:rPr>
              <w:t>25.07.2011 № 146</w:t>
            </w:r>
          </w:p>
        </w:tc>
      </w:tr>
    </w:tbl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ПОЛОЖЕНИЕ</w:t>
      </w: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br/>
        <w:t>о попечительском совете учреждения образования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1. Настоящее Положение определяет порядок деятельности попечительского совета учреждения образования (далее – попечительский совет).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2. Попечительский совет является органом самоуправления учреждения образования и создается с целью оказания содействия в обеспечении его деятельности и развития.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3. Решение о создании попечительского совета принимается инициативной группой, в состав которой могут входить законные представители обучающихся, педагогические работники, представители общественных объединений и других организаций, иные лица.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4. Попечительский совет организует свою работу в соответствии с Кодексом Республики Беларусь об образовании, настоящим Положением, иными актами законодательства, уставом учреждения образования.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5. Попечительский совет разрабатывает, принимает и организует реализацию планов своей деятельности в интересах учреждения образования.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6. Попечительский совет взаимодействует с руководителем учреждения образования и другими органами самоуправления учреждения образования по вопросам функционирования и развития учреждения образования. Представитель попечительского совета может участвовать в работе других органов самоуправления.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7. Решения попечительского совета носят консультативный и рекомендательный характер.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8. Выполнение членами попечительского совета своих функций осуществляется исключительно на безвозмездной основе.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9. Деятельность попечительского совета может быть прекращена по инициативе и (или) решению общего собрания попечительского совета.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10. Задачами деятельности попечительского совета являются: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10.1. содействие учреждению образования в развитии материально-технической базы, обеспечении качества образования;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10.2. разработка и реализация планов своей деятельности в интересах учреждения образования;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10.3. содействие в улучшении условий труда педагогических и иных работников учреждения образования;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10.4. определение направлений, форм, размеров и порядка использования средств попечительского совета, в том числе </w:t>
      </w:r>
      <w:proofErr w:type="gramStart"/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на</w:t>
      </w:r>
      <w:proofErr w:type="gramEnd"/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: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10.4.1. укрепление материально-технической базы;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10.4.2. совершенствование организации питания </w:t>
      </w:r>
      <w:proofErr w:type="gramStart"/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обучающихся</w:t>
      </w:r>
      <w:proofErr w:type="gramEnd"/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;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10.4.3. проведение спортивно-массовых, физкультурно-оздоровительных, социально-культурных, образовательных мероприятий;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10.4.4. иные цели, не запрещенные законодательством;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10.5. содействие в установлении и развитии международного сотрудничества в сфере образования;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10.6. целевое использование средств попечительского совета.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11. Попечительский совет действует на основе принципов: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11.1. добровольности членства;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11.2. равноправия членов попечительского совета;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11.3. коллегиальности руководства;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11.4. гласности принимаемых решений.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12. В состав попечительского совета могут входить законные представители обучающихся, педагогические работники, представители общественных объединений и других организаций, иные лица.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13. Решение о включении в состав попечительского совета принимается общим собранием попечительского совета.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14. Член попечительского совета имеет право: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14.1. вносить предложения по всем направлениям деятельности попечительского совета на собраниях попечительского совета;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14.2. получать информацию, имеющуюся в распоряжении попечительского совета;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14.3. участвовать во всех мероприятиях, проводимых попечительским советом.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15. Член попечительского совета обязан: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15.1. выполнять требования настоящего Положения;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15.2. соблюдать положения устава учреждения образования;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15.3. принимать активное участие в деятельности попечительского совета, предусмотренной настоящим Положением;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15.4. исполнять решения попечительского совета.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16. Членство в попечительском совете прекращается: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16.1. по заявлению члена попечительского совета, которое он представляет общему собранию;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16.2. по решению общего собрания в связи с исключением из попечительского совета.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17. При выходе или исключении из членов попечительского совета добровольные взносы не возвращаются.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18. Высшим органом управления попечительским советом является общее собрание. Возглавляет общее собрание попечительского совета председатель попечительского совета, избираемый на 3 года.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Общие собрания проводятся по мере необходимости, но не реже одного раза в полугодие.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По инициативе одной трети членов попечительского совета может быть созвано внеочередное общее собрание.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19. Общее собрание правомочно принимать решения, если в нем участвуют более половины членов попечительского совета.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Решения принимаются простым большинством присутствующих членов попечительского совета.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Решения по вопросам, относящимся к исключительной компетенции общего собрания, принимаются квалифицированным большинством (не </w:t>
      </w: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менее двух третей) голосов присутствующих членов попечительского совета.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Решения общего собрания попечительского совета доводятся до сведения всех заинтересованных лиц.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20. Председатель попечительского совета в соответствии со своей компетенцией: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20.1. руководит деятельностью попечительского совета;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20.2. председательствует на общих собраниях попечительского совета;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20.3. обеспечивает выполнение решений общего собрания попечительского совета;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20.4. представляет попечительский совет во всех взаимоотношениях с государственными, общественными и другими организациями и физическими лицами по всем вопросам, относящимся к компетенции попечительского совета;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20.5. решает иные вопросы, не относящиеся к компетенции общего собрания.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21. К компетенции общего собрания попечительского совета относятся: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21.1. принятие решения о членстве в попечительском совете;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21.2. избрание председателя попечительского совета и принятие решения о досрочном прекращении его полномочий;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21.3. определение приоритетов деятельности попечительского совета и принятие решения о совершенствовании ее, изменении структуры и упразднении попечительского совета;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21.4. разработка, принятие и организация реализации перспективных и текущих планов деятельности попечительского совета в соответствии с настоящим Положением;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21.5. определение порядка формирования и использования финансовых средств и другого имущества, находящегося в распоряжении попечительского совета;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21.6. ведение учета поступления и расходования средств попечительского совета и подготовка отчетов об их использовании в соответствии с решением общего собрания;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lastRenderedPageBreak/>
        <w:t>21.7. рассмотрение и утверждение ежегодного отчета попечительского совета о деятельности и использовании имущества, в том числе и денежных средств.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22. К компетенции членов и (или) инициативных групп попечительского совета относятся: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22.1. подготовка предложений по совершенствованию деятельности учреждения образования;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22.2. выполнение принятых решений с учетом предложений и замечаний членов попечительского совета;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22.3. формирование повестки дня и подготовка необходимых материалов для рассмотрения и принятия по ним решений на очередном общем собрании попечительского совета, ежегодного отчета о результатах деятельности попечительского совета;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22.4. взаимодействие с </w:t>
      </w:r>
      <w:proofErr w:type="gramStart"/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заинтересованными</w:t>
      </w:r>
      <w:proofErr w:type="gramEnd"/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 xml:space="preserve"> по достижению целей, предусмотренных уставом учреждения образования;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22.5. рассмотрение иных вопросов, вынесенных на обсуждение общего собрания попечительского совета.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23. Секретарь попечительского совета: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23.1. осуществляет организационную работу по подготовке общих собраний попечительского совета;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23.2. организует ведение и хранение протоколов общих собраний попечительского совета.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24. Финансовые средства попечительского совета формируются из добровольных взносов и иных источников, не запрещенных законодательством, зачисляемых на текущий (расчетный) счет по учету внебюджетных средств учреждения образования, и используются по целевому назначению в соответствии с решением попечительского совета.</w:t>
      </w:r>
    </w:p>
    <w:p w:rsidR="00F271DB" w:rsidRPr="00F271DB" w:rsidRDefault="00F271DB" w:rsidP="009A6555">
      <w:pPr>
        <w:shd w:val="clear" w:color="auto" w:fill="FFFFFF"/>
        <w:spacing w:before="150" w:after="180" w:line="270" w:lineRule="atLeast"/>
        <w:jc w:val="both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F271DB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 </w:t>
      </w:r>
    </w:p>
    <w:p w:rsidR="00807D3B" w:rsidRPr="009A6555" w:rsidRDefault="00807D3B" w:rsidP="009A6555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807D3B" w:rsidRPr="009A6555" w:rsidSect="00807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1DB"/>
    <w:rsid w:val="00545848"/>
    <w:rsid w:val="00807D3B"/>
    <w:rsid w:val="009A6555"/>
    <w:rsid w:val="00CE366F"/>
    <w:rsid w:val="00F271DB"/>
    <w:rsid w:val="00FB2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sad1</dc:creator>
  <cp:lastModifiedBy>sad1</cp:lastModifiedBy>
  <cp:revision>2</cp:revision>
  <dcterms:created xsi:type="dcterms:W3CDTF">2016-02-05T10:02:00Z</dcterms:created>
  <dcterms:modified xsi:type="dcterms:W3CDTF">2016-02-05T10:56:00Z</dcterms:modified>
</cp:coreProperties>
</file>