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0C" w:rsidRPr="00562C0C" w:rsidRDefault="00562C0C" w:rsidP="00A8273D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562C0C">
        <w:rPr>
          <w:sz w:val="30"/>
          <w:szCs w:val="30"/>
        </w:rPr>
        <w:t>МАТЕРИАЛ</w:t>
      </w:r>
      <w:r w:rsidR="00A8273D">
        <w:rPr>
          <w:sz w:val="30"/>
          <w:szCs w:val="30"/>
        </w:rPr>
        <w:t xml:space="preserve"> </w:t>
      </w:r>
      <w:r w:rsidRPr="00562C0C">
        <w:rPr>
          <w:b/>
          <w:i/>
          <w:sz w:val="30"/>
          <w:szCs w:val="30"/>
        </w:rPr>
        <w:t>(районный)</w:t>
      </w:r>
    </w:p>
    <w:p w:rsidR="00562C0C" w:rsidRP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  <w:r w:rsidRPr="00562C0C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групп  </w:t>
      </w:r>
    </w:p>
    <w:p w:rsidR="00562C0C" w:rsidRP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  <w:r w:rsidRPr="00562C0C">
        <w:rPr>
          <w:rFonts w:ascii="Times New Roman" w:hAnsi="Times New Roman" w:cs="Times New Roman"/>
          <w:sz w:val="30"/>
          <w:szCs w:val="30"/>
        </w:rPr>
        <w:t>(июнь 2024)</w:t>
      </w:r>
      <w:bookmarkStart w:id="0" w:name="_GoBack"/>
      <w:bookmarkEnd w:id="0"/>
    </w:p>
    <w:p w:rsidR="00562C0C" w:rsidRP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</w:p>
    <w:p w:rsidR="00562C0C" w:rsidRDefault="00562C0C" w:rsidP="00562C0C">
      <w:pPr>
        <w:pStyle w:val="1"/>
        <w:shd w:val="clear" w:color="auto" w:fill="FFFFFF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ОБ ИЗМЕНЕНИИ ЗАКОНОВ ПО ВОПРОСАМ ПРЕДПРИНИМАТЕЛЬСКОЙ ДЕЯТЕЛЬНОСТИ</w:t>
      </w:r>
    </w:p>
    <w:p w:rsidR="00562C0C" w:rsidRPr="00562C0C" w:rsidRDefault="00562C0C" w:rsidP="00562C0C">
      <w:pPr>
        <w:rPr>
          <w:rFonts w:ascii="Times New Roman" w:eastAsia="Times New Roman" w:hAnsi="Times New Roman" w:cs="Times New Roman"/>
          <w:sz w:val="20"/>
        </w:rPr>
      </w:pPr>
    </w:p>
    <w:p w:rsidR="00562C0C" w:rsidRPr="00562C0C" w:rsidRDefault="00562C0C" w:rsidP="00562C0C">
      <w:pPr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2C0C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отделом </w:t>
      </w:r>
      <w:r>
        <w:rPr>
          <w:rFonts w:ascii="Times New Roman" w:hAnsi="Times New Roman" w:cs="Times New Roman"/>
          <w:i/>
          <w:sz w:val="28"/>
          <w:szCs w:val="28"/>
        </w:rPr>
        <w:t>экономики</w:t>
      </w:r>
      <w:r w:rsidRPr="00562C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562C0C">
        <w:rPr>
          <w:rFonts w:ascii="Times New Roman" w:hAnsi="Times New Roman" w:cs="Times New Roman"/>
          <w:i/>
          <w:sz w:val="28"/>
          <w:szCs w:val="28"/>
        </w:rPr>
        <w:t>Лельчицкого</w:t>
      </w:r>
      <w:proofErr w:type="spellEnd"/>
      <w:r w:rsidRPr="00562C0C">
        <w:rPr>
          <w:rFonts w:ascii="Times New Roman" w:hAnsi="Times New Roman" w:cs="Times New Roman"/>
          <w:i/>
          <w:sz w:val="28"/>
          <w:szCs w:val="28"/>
        </w:rPr>
        <w:t xml:space="preserve"> райисполкома</w:t>
      </w:r>
    </w:p>
    <w:p w:rsidR="00562C0C" w:rsidRDefault="00562C0C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E4040"/>
          <w:sz w:val="28"/>
          <w:szCs w:val="28"/>
          <w:lang w:eastAsia="ru-RU"/>
        </w:rPr>
      </w:pPr>
    </w:p>
    <w:p w:rsidR="00562C0C" w:rsidRDefault="00562C0C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E4040"/>
          <w:sz w:val="28"/>
          <w:szCs w:val="28"/>
          <w:lang w:eastAsia="ru-RU"/>
        </w:rPr>
      </w:pP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апреля 2024 г. Президент Беларуси подписал Закон «Об изменении законов по вопросам осуществления предпринимательской деятельности» (далее – Закон), и это снова становится вехой в развитии предпринимательства Беларуси. Хотя часто говорят, что «все это уже было», давайте все-таки разберемся, с чем нам придется столкнуться сейчас.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стало причиной довольно значительных изменений законодательства? Представители государственных органов прямо говорят о том, чего ожидают в результате нововведений: повышения уровня безналичного оборота, контролируемости финансовых потоков, собираемости налогов.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же ожидать предпринимателям?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основные моменты и подробнее остановимся на «бесшовном» механизме перехода ИП в коммерческую организацию.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Законе уточняются субъекты предпринимательской деятельности. То есть де-факто ремесленники, субъекты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агроэкотуристической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 деятельность, схожую с предпринимательской, однако на уровне законодательства не относились к предпринимателям.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устанавливает обновленную структуру предпринимательства и предусматривает две категории предпринимателей: юридические и физические лица.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К юридическим лицам отнесены малые организации с численностью работающих до 100 человек, средние – до 250 сотрудников и крупные – свыше 250 человек.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категорию физических лиц включены </w:t>
      </w:r>
      <w:r w:rsidRP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реме</w:t>
      </w:r>
      <w:r w:rsid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сленники, </w:t>
      </w:r>
      <w:r w:rsidRP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владельцы </w:t>
      </w:r>
      <w:proofErr w:type="spellStart"/>
      <w:r w:rsidRP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агроэкоусадеб</w:t>
      </w:r>
      <w:proofErr w:type="spellEnd"/>
      <w:r w:rsidRP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62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самозанятые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как и было ранее, индивидуальные предприниматели.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деятельности, которые индивидуальные предприниматели смогут осуществлять, определит Правительство в срок до 1 июля 2024 г.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деятельности, которые не войдут в планируемый перечень, с 1 октября 2024 г. прекращается регистрация новых ИП, но работать они смогут до конца 2025 г. И с 1 же октября для таких предпринимателей будет доступен упрощенный порядок перехода в коммерческие организации с преемственностью по всем правам и обязательствам перед бюджетом и </w:t>
      </w: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контрагентами. Это так называемый «бесшовный переход». Существует довольно подробный документ, который детально описывает механизм такого перехода: </w:t>
      </w:r>
      <w:hyperlink r:id="rId5" w:tgtFrame="_blank" w:history="1">
        <w:r w:rsidRPr="00562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создании индивидуальным предпринимателем коммерческой организации, учреждаемой одним лицом, которое является Приложением к Закону «Об изменении законов по вопросам предпринимательской деятельности».</w:t>
      </w:r>
    </w:p>
    <w:p w:rsidR="00067B86" w:rsidRPr="00067B86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E4040"/>
          <w:sz w:val="28"/>
          <w:szCs w:val="28"/>
          <w:lang w:eastAsia="ru-RU"/>
        </w:rPr>
      </w:pPr>
      <w:r w:rsidRPr="00067B86">
        <w:rPr>
          <w:rFonts w:ascii="Times New Roman" w:eastAsia="Times New Roman" w:hAnsi="Times New Roman" w:cs="Times New Roman"/>
          <w:b/>
          <w:bCs/>
          <w:color w:val="3E4040"/>
          <w:sz w:val="28"/>
          <w:szCs w:val="28"/>
          <w:lang w:eastAsia="ru-RU"/>
        </w:rPr>
        <w:t>Рассмотрим этот документ подробнее</w:t>
      </w:r>
    </w:p>
    <w:p w:rsidR="00067B86" w:rsidRPr="00067B86" w:rsidRDefault="00067B86" w:rsidP="00562C0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E4040"/>
          <w:sz w:val="28"/>
          <w:szCs w:val="28"/>
          <w:lang w:eastAsia="ru-RU"/>
        </w:rPr>
      </w:pPr>
      <w:r w:rsidRPr="00067B86">
        <w:rPr>
          <w:rFonts w:ascii="Times New Roman" w:eastAsia="Times New Roman" w:hAnsi="Times New Roman" w:cs="Times New Roman"/>
          <w:color w:val="3E4040"/>
          <w:sz w:val="28"/>
          <w:szCs w:val="28"/>
          <w:lang w:eastAsia="ru-RU"/>
        </w:rPr>
        <w:t>Положение определяет порядок, в котором ИП создает «коммерческую организацию, учреждаемую одним лицом». Положение не уточняет форму такой организации.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ИП сейчас могут переходить в ООО, УП, КФХ, ЗАО и даже в ОАО. За регистрацию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упрощенной процедуре госпошлина не взимается, новый сертификат ЭЦП тоже будет изготовлен по минимальной стоимости.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ничего не говорит о том, сохранит ли новая организация УНП. С практической точки зрения это было бы очень удобно, особенно для тех, кто ведет торговлю на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УНП является важнейшим требованием при регистрации на площадке.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регистрации организации –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преемственницы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 будет и датой ликвидации ИП, которое автоматически исключается из ЕГР.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нахождения коммерческой организации может быть жилое помещение (квартира, жилой дом) при соблюдении определенных требований. А именно: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жилое помещение должно принадлежать физическому лицу;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физическое лицо зарегистрировано по месту жительства в жилом помещении;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нужно согласие членов семьи или собственников и т.п.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бесшовном переходе из ИП в коммерческую организацию величина расчетов за жилищно-коммунальные услуги (проще говоря, квартплата) не изменится.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организовать производство по такому адресу вряд ли получится: необходимо будет либо разделить понятия «юридический адрес» и «адрес производства», либо изменить юридический адрес по месту производства.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подачи документов на регистрацию юридического лица индивидуальный предприниматель обязан письменно уведомить кредиторов о своем решении создать коммерческую организацию и о переходе прав и обязанностей к создаваемой коммерческой организации.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индивидуального предпринимателя переходят к созданной им коммерческой организации с учетом организационно-правовой формы такой организации. Денежные средства в белорусских рублях и иностранной валюте, электронные деньги ИП, создавшего коммерческую организацию, должны быть переведены соответственно на банковские счета открываемой коммерческой организации.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 и обязанности ИП переходят к коммерческой организации в соответствии с передаточным актом, который составляется </w:t>
      </w:r>
      <w:r w:rsidRPr="00562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накануне даты</w:t>
      </w: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государственной регистрации такой коммерческой организации.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передаточном акте также указываются: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передаваемые товары (работы, услуги);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денежные средства;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электронные деньги;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имущественные права;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первичные учетные документы и т.п.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составлению передаточного акта стоит отнестись ответственно. Коммерческая организация обязана не позднее 30 календарных дней с даты ее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в налоговый орган по месту постановки на учет копию передаточного акта в электронном виде. Обязательства ИП, в том числе возникшие из гражданско-правовых договоров, не прекратившиеся на дату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коммерческой организации, переходят к этой коммерческой организации независимо от указания на них в передаточном акте.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момент: если у ИП был сайт, то права на администрирование доменного имени, зарегистрированного в национальной доменной зоне, переходят созданной им коммерческой организации в порядке, определенном ОАЦ при Президенте.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ИП в остатках есть товары, подлежащие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до их продажи созданным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юрлицом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подать сведения в систему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знаки и бланки строгой отчетности перейдут к новому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юрлицу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(с указанием серий и номеров бланков), которое нужно предоставить в налоговую.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на недвижимость и право на аренду земельных участков перейдет к созданной организации. При обращении в агентство по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земельному кадастру бесплатно будет сделана запись о переходе прав.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переданное имущество от ИП к организации не включается в выручку или внереализационные доходы для целей налогообложения обеими сторонами.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созданная организация имеет право применять УСН.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осуществлять лицензируемую деятельность переходит к организации при наличии лицензии у ИП и соблюдении организацией всех лицензионных требований.</w:t>
      </w:r>
    </w:p>
    <w:p w:rsidR="00067B86" w:rsidRPr="00562C0C" w:rsidRDefault="00067B86" w:rsidP="00067B86">
      <w:pPr>
        <w:shd w:val="clear" w:color="auto" w:fill="FFFFFF"/>
        <w:spacing w:after="119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Кассовыми суммирующими аппаратами (КСА), зарегистрированными на ИП, можно будет пользоваться в течение 11 месяцев после регистрации.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ИП переводятся на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юрлицо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увольнение в порядке перевода.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Тут нужно подсчитать оставшиеся дни отпуска наемных сотрудников и приготовиться к расчету компенсации (это могут быть довольно значительные суммы с учетом налогов) либо отправить сотрудников в отпуск.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ИП, планирующий открытие организации, не позднее чем за 1 месяц до даты подачи документов на ее регистрацию </w:t>
      </w:r>
      <w:r w:rsidRPr="00562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</w:t>
      </w: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предложить работнику работу в этой организации по квалификации, должности служащего (профессии рабочего), определенным в ранее заключенном с ИП договоре. При отсутствии согласия работника на такой перевод трудовые отношения с ним прекращаются по причине отказа от продолжения работы в связи с изменением существенных условий труда.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Регистрировать коммерческую организацию можно уже сейчас. Однако мы бы советовали дождаться активации процедуры «бесшовного перехода» следующим индивидуальным предпринимателям:</w:t>
      </w:r>
    </w:p>
    <w:p w:rsidR="00067B86" w:rsidRPr="00562C0C" w:rsidRDefault="00067B86" w:rsidP="00067B86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ИП, у которых есть кредиты, лизинг и займы: ожидание поможет сохранить выгодные ставки, не нужно будет возиться с документами (или минимально), имеющийся кредит у вас уже есть, а новый банк может не выдать на новое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юрлицо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оперативно;</w:t>
      </w:r>
    </w:p>
    <w:p w:rsidR="00067B86" w:rsidRPr="00562C0C" w:rsidRDefault="00067B86" w:rsidP="00067B86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специальные, с трудом добытые разрешения на осуществление деятельности или лицензии – они автоматически перейдут на новое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юрлицо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7B86" w:rsidRPr="00562C0C" w:rsidRDefault="00067B86" w:rsidP="00067B86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выигранные тендеры на поставки или на аренду помещения и т.п.;</w:t>
      </w:r>
    </w:p>
    <w:p w:rsidR="00067B86" w:rsidRPr="00562C0C" w:rsidRDefault="00067B86" w:rsidP="00067B86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 ООО – возможность «безналоговой» передачи всех активов;</w:t>
      </w:r>
    </w:p>
    <w:p w:rsidR="00067B86" w:rsidRPr="00562C0C" w:rsidRDefault="00067B86" w:rsidP="00067B86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сохранение УНП, но это не гарантировано.</w:t>
      </w:r>
    </w:p>
    <w:p w:rsidR="00067B86" w:rsidRPr="00562C0C" w:rsidRDefault="00067B86" w:rsidP="00067B8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отметить, что Закон предусматривает новые виды финансовой поддержки, возможно, безвозвратной, включая возмещение из бюджета части капитальных затрат при реализации </w:t>
      </w:r>
      <w:proofErr w:type="spell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инвестпроектов</w:t>
      </w:r>
      <w:proofErr w:type="spell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кредитов Банка развития </w:t>
      </w:r>
      <w:proofErr w:type="gramStart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Беларуси;  документ</w:t>
      </w:r>
      <w:proofErr w:type="gramEnd"/>
      <w:r w:rsidRPr="0056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расширяет право на получение господдержки малому и среднему бизнесу.</w:t>
      </w:r>
    </w:p>
    <w:p w:rsidR="006E7D4A" w:rsidRDefault="006E7D4A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B86" w:rsidRDefault="00067B86" w:rsidP="00067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7B86" w:rsidSect="006E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775A"/>
    <w:multiLevelType w:val="multilevel"/>
    <w:tmpl w:val="B21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8A2AC3"/>
    <w:multiLevelType w:val="multilevel"/>
    <w:tmpl w:val="66E2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B86"/>
    <w:rsid w:val="00067B86"/>
    <w:rsid w:val="00562C0C"/>
    <w:rsid w:val="006E7D4A"/>
    <w:rsid w:val="00A8273D"/>
    <w:rsid w:val="00F270EF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0D45"/>
  <w15:docId w15:val="{AEC77382-05FB-4E97-A95D-251C19D1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4A"/>
  </w:style>
  <w:style w:type="paragraph" w:styleId="1">
    <w:name w:val="heading 1"/>
    <w:basedOn w:val="a"/>
    <w:next w:val="a"/>
    <w:link w:val="10"/>
    <w:qFormat/>
    <w:rsid w:val="00562C0C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B86"/>
    <w:rPr>
      <w:b/>
      <w:bCs/>
    </w:rPr>
  </w:style>
  <w:style w:type="character" w:styleId="a5">
    <w:name w:val="Emphasis"/>
    <w:basedOn w:val="a0"/>
    <w:uiPriority w:val="20"/>
    <w:qFormat/>
    <w:rsid w:val="00067B86"/>
    <w:rPr>
      <w:i/>
      <w:iCs/>
    </w:rPr>
  </w:style>
  <w:style w:type="character" w:styleId="a6">
    <w:name w:val="Hyperlink"/>
    <w:basedOn w:val="a0"/>
    <w:uiPriority w:val="99"/>
    <w:semiHidden/>
    <w:unhideWhenUsed/>
    <w:rsid w:val="00067B86"/>
    <w:rPr>
      <w:color w:val="0000FF"/>
      <w:u w:val="single"/>
    </w:rPr>
  </w:style>
  <w:style w:type="paragraph" w:customStyle="1" w:styleId="article-note">
    <w:name w:val="article-note"/>
    <w:basedOn w:val="a"/>
    <w:rsid w:val="00067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62C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941&amp;p0=2023031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Пользователь Windows</cp:lastModifiedBy>
  <cp:revision>4</cp:revision>
  <cp:lastPrinted>2024-05-08T12:44:00Z</cp:lastPrinted>
  <dcterms:created xsi:type="dcterms:W3CDTF">2024-05-08T12:32:00Z</dcterms:created>
  <dcterms:modified xsi:type="dcterms:W3CDTF">2024-06-14T11:24:00Z</dcterms:modified>
</cp:coreProperties>
</file>