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9D" w:rsidRPr="006A4B9D" w:rsidRDefault="006A4B9D" w:rsidP="006A4B9D">
      <w:pPr>
        <w:pStyle w:val="a3"/>
        <w:shd w:val="clear" w:color="auto" w:fill="FFFFFF"/>
        <w:spacing w:before="150" w:beforeAutospacing="0" w:after="180" w:afterAutospacing="0"/>
        <w:jc w:val="center"/>
        <w:rPr>
          <w:color w:val="111111"/>
          <w:sz w:val="36"/>
          <w:szCs w:val="36"/>
        </w:rPr>
      </w:pPr>
      <w:r w:rsidRPr="006A4B9D">
        <w:rPr>
          <w:rStyle w:val="a4"/>
          <w:color w:val="FF0000"/>
          <w:sz w:val="36"/>
          <w:szCs w:val="36"/>
        </w:rPr>
        <w:t>ДОМАШНЕЕ НАСИЛИЕ</w:t>
      </w:r>
    </w:p>
    <w:p w:rsidR="006A4B9D" w:rsidRPr="006A4B9D" w:rsidRDefault="006A4B9D" w:rsidP="006A4B9D">
      <w:pPr>
        <w:pStyle w:val="a3"/>
        <w:shd w:val="clear" w:color="auto" w:fill="FFFFFF"/>
        <w:spacing w:before="150" w:beforeAutospacing="0" w:after="180" w:afterAutospacing="0"/>
        <w:rPr>
          <w:color w:val="111111"/>
          <w:sz w:val="36"/>
          <w:szCs w:val="36"/>
        </w:rPr>
      </w:pPr>
      <w:r w:rsidRPr="006A4B9D">
        <w:rPr>
          <w:color w:val="111111"/>
          <w:sz w:val="36"/>
          <w:szCs w:val="36"/>
        </w:rPr>
        <w:t>Домашнее насилие – это «система принуждающего и жестокого поведения, включающего физические, сексуальные, вербальные и психологические элементы нападения, экономическое насилие, которое взрослые или подростки используют против своего близкого человека».</w:t>
      </w:r>
    </w:p>
    <w:p w:rsidR="006A4B9D" w:rsidRPr="006A4B9D" w:rsidRDefault="006A4B9D" w:rsidP="006A4B9D">
      <w:pPr>
        <w:pStyle w:val="a3"/>
        <w:shd w:val="clear" w:color="auto" w:fill="FFFFFF"/>
        <w:spacing w:before="150" w:beforeAutospacing="0" w:after="180" w:afterAutospacing="0"/>
        <w:rPr>
          <w:color w:val="111111"/>
          <w:sz w:val="36"/>
          <w:szCs w:val="36"/>
        </w:rPr>
      </w:pPr>
      <w:r w:rsidRPr="006A4B9D">
        <w:rPr>
          <w:color w:val="111111"/>
          <w:sz w:val="36"/>
          <w:szCs w:val="36"/>
        </w:rPr>
        <w:t>Домашнее насилие обычно не является разовым происшествием и не ограничивается лишь физической агрессией. Это, скорее, постоянное и методическое использование угроз, унижений, манипуляций и физического насилия тем, кто жаждет власти и контроля над своим близким человеком.</w:t>
      </w:r>
    </w:p>
    <w:p w:rsidR="006A4B9D" w:rsidRPr="006A4B9D" w:rsidRDefault="006A4B9D" w:rsidP="006A4B9D">
      <w:pPr>
        <w:pStyle w:val="a3"/>
        <w:shd w:val="clear" w:color="auto" w:fill="FFFFFF"/>
        <w:spacing w:before="150" w:beforeAutospacing="0" w:after="180" w:afterAutospacing="0"/>
        <w:rPr>
          <w:color w:val="111111"/>
          <w:sz w:val="36"/>
          <w:szCs w:val="36"/>
        </w:rPr>
      </w:pPr>
      <w:r w:rsidRPr="006A4B9D">
        <w:rPr>
          <w:color w:val="111111"/>
          <w:sz w:val="36"/>
          <w:szCs w:val="36"/>
        </w:rPr>
        <w:t>Виновники используют особую тактику или комбинацию нескольких видов тактики для того, чтобы вызвать страх в своих партнерах и доминировать над ними. Стратегии, которые используют виновники, должны вызвать у их жертв определенное, необходимое им поведение. Некоторые виды поведения часто приводятся виновниками как причина их жестокого поведения, поэтому жестокие вербальные или физические действия часто направлены на изменение такого поведения или контроль над ним.</w:t>
      </w:r>
    </w:p>
    <w:p w:rsidR="006A4B9D" w:rsidRPr="006A4B9D" w:rsidRDefault="006A4B9D" w:rsidP="006A4B9D">
      <w:pPr>
        <w:pStyle w:val="a3"/>
        <w:shd w:val="clear" w:color="auto" w:fill="FFFFFF"/>
        <w:spacing w:before="150" w:beforeAutospacing="0" w:after="180" w:afterAutospacing="0"/>
        <w:jc w:val="center"/>
        <w:rPr>
          <w:color w:val="111111"/>
          <w:sz w:val="36"/>
          <w:szCs w:val="36"/>
        </w:rPr>
      </w:pPr>
      <w:r w:rsidRPr="006A4B9D">
        <w:rPr>
          <w:rStyle w:val="a4"/>
          <w:color w:val="FF0000"/>
          <w:sz w:val="36"/>
          <w:szCs w:val="36"/>
        </w:rPr>
        <w:t>Связь между жестоким  обращением и неудовлетворением нужд ребенка и домашним насилием.</w:t>
      </w:r>
    </w:p>
    <w:p w:rsidR="006A4B9D" w:rsidRPr="006A4B9D" w:rsidRDefault="006A4B9D" w:rsidP="006A4B9D">
      <w:pPr>
        <w:pStyle w:val="a3"/>
        <w:shd w:val="clear" w:color="auto" w:fill="FFFFFF"/>
        <w:spacing w:before="150" w:beforeAutospacing="0" w:after="180" w:afterAutospacing="0"/>
        <w:rPr>
          <w:color w:val="111111"/>
          <w:sz w:val="36"/>
          <w:szCs w:val="36"/>
        </w:rPr>
      </w:pPr>
      <w:r w:rsidRPr="006A4B9D">
        <w:rPr>
          <w:color w:val="111111"/>
          <w:sz w:val="36"/>
          <w:szCs w:val="36"/>
        </w:rPr>
        <w:t xml:space="preserve">За </w:t>
      </w:r>
      <w:proofErr w:type="gramStart"/>
      <w:r w:rsidRPr="006A4B9D">
        <w:rPr>
          <w:color w:val="111111"/>
          <w:sz w:val="36"/>
          <w:szCs w:val="36"/>
        </w:rPr>
        <w:t>последние несколько десятилетий усилилось</w:t>
      </w:r>
      <w:proofErr w:type="gramEnd"/>
      <w:r w:rsidRPr="006A4B9D">
        <w:rPr>
          <w:color w:val="111111"/>
          <w:sz w:val="36"/>
          <w:szCs w:val="36"/>
        </w:rPr>
        <w:t xml:space="preserve"> понимание того, что жестокое  обращение и неудовлетворение нужд ребенка  и домашнее насилие связаны между собой. Исследования показывают, что ежегодно жертвами домашнего насилия становится от 750000 до 2,3 миллиона человек. Многие из этих жертв переживают насилие несколько раз, поэтому количество случаев домашнего насилия еще больше. Все чаще специалисты, работающие с </w:t>
      </w:r>
      <w:r w:rsidRPr="006A4B9D">
        <w:rPr>
          <w:color w:val="111111"/>
          <w:sz w:val="36"/>
          <w:szCs w:val="36"/>
        </w:rPr>
        <w:lastRenderedPageBreak/>
        <w:t>домашним насилием,  и исследователи признают, что некоторые из этих жертв (как взрослых, так и детей) живут в одних семьях. Исследования указывают, что от 30 до 60 % семей, где были установлены случаи домашнего насилия или дурного обращения с детьми, имеют место обе эти формы насилия. Исследования показывают, что у жертв, переживающих жестокие формы домашнего насилия, дети также находятся в опасности  и могут серьезно пострадать физически. Исследования показывают, что виновные в домашнем насилии, которые переживали насилие в детстве, в большей степени будут причинять физический вред своим детям.</w:t>
      </w:r>
    </w:p>
    <w:p w:rsidR="006A4B9D" w:rsidRPr="006A4B9D" w:rsidRDefault="006A4B9D" w:rsidP="006A4B9D">
      <w:pPr>
        <w:pStyle w:val="a3"/>
        <w:shd w:val="clear" w:color="auto" w:fill="FFFFFF"/>
        <w:spacing w:before="150" w:beforeAutospacing="0" w:after="180" w:afterAutospacing="0"/>
        <w:jc w:val="center"/>
        <w:rPr>
          <w:rFonts w:ascii="Tahoma" w:hAnsi="Tahoma" w:cs="Tahoma"/>
          <w:color w:val="111111"/>
          <w:sz w:val="36"/>
          <w:szCs w:val="36"/>
        </w:rPr>
      </w:pPr>
      <w:r w:rsidRPr="006A4B9D">
        <w:rPr>
          <w:rStyle w:val="a4"/>
          <w:rFonts w:ascii="Tahoma" w:hAnsi="Tahoma" w:cs="Tahoma"/>
          <w:color w:val="FF0000"/>
          <w:sz w:val="36"/>
          <w:szCs w:val="36"/>
        </w:rPr>
        <w:t>КОГДА РЕБЕНОК НАХОДИТСЯ В СИТУАЦИИ ДОМАШНЕГО НАСИЛИЯ.</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Детей, живущих в семьях, где один из родителей или воспитателей подвергается насилию, обычно называют «дети-свидетели» домашнего насилия. Термин же «</w:t>
      </w:r>
      <w:r w:rsidRPr="006A4B9D">
        <w:rPr>
          <w:rStyle w:val="a4"/>
          <w:color w:val="111111"/>
          <w:sz w:val="32"/>
          <w:szCs w:val="32"/>
        </w:rPr>
        <w:t>РЕБЕНОК, НАХОДЯЩИЙСЯ  В СИТУАЦИИ ДОМАШНЕГО НАСИЛИЯ»</w:t>
      </w:r>
      <w:r w:rsidRPr="006A4B9D">
        <w:rPr>
          <w:color w:val="111111"/>
          <w:sz w:val="32"/>
          <w:szCs w:val="32"/>
        </w:rPr>
        <w:t xml:space="preserve"> дает более полное понимание, так как охватывает множество путей, которыми детям приходится переживать домашнее насилие. Хотя родители часто уверены, что защищают детей от того,  чтобы те видели случаи домашнего насилия, дети, проживающие вместе с ними, утверждают обратное. Исследователи обнаружили, что от 80 до 90 %  детей в семьях, где имеет место домашнее насилие, могут подробно рассказать о насилии в доме. Исследования о воздействии домашнего насилия на детей; о проблемах, связанных с тем, что дети являются свидетелями насилия; о защитных факторах, влияющих на их </w:t>
      </w:r>
      <w:proofErr w:type="gramStart"/>
      <w:r w:rsidRPr="006A4B9D">
        <w:rPr>
          <w:color w:val="111111"/>
          <w:sz w:val="32"/>
          <w:szCs w:val="32"/>
        </w:rPr>
        <w:t>реакцию</w:t>
      </w:r>
      <w:proofErr w:type="gramEnd"/>
      <w:r w:rsidRPr="006A4B9D">
        <w:rPr>
          <w:color w:val="111111"/>
          <w:sz w:val="32"/>
          <w:szCs w:val="32"/>
        </w:rPr>
        <w:t xml:space="preserve"> на насилие,  становятся все более частыми.</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Обычно воздействие домашнего насилия на детей разделяется на четыре основные категории:</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Он слышит, что происходит насилие;</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Он непосредственно втянут в это событие как свидетель,</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lastRenderedPageBreak/>
        <w:t>·         Он вмешивается в него или используется в процессе  насильственных действий (напр., используется в качестве живого щита против виновника);</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Переживает последствия акта насилия.</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Вовлечение детей в домашнее насилие может также подразумевать использование их в качестве шпиона для опроса взрослого-жертвы, их могут заставлять смотреть на насилие над жертвой или принимать в этом участие, а также виновник может использовать детей в качестве приманки для того, чтобы заставить жертву не разрывать отношения, основанные на насилии.</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Некоторые дети в результате домашнего насилия получают физические повреждения. Некоторые виновники намеренно совершают над своими детьми физическое, эмоциональное или сексуальное насилие, чтобы унизить и контролировать своего партнера (под партнером здесь понимается супруг или сожитель). Часто дети получают повреждения случайно во время совершения насилия над взрослым-жертвой. Ребенка может поранить брошенный предмет или оружие, используемое против жертвы. Нападения на детей младшего возраста могут совершаться, когда жертва держит ребенка, а дети старшего возраста могут пострадать, когда они вмешиваются в акт насилия.</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Кроме того, что ребенок становится свидетелем и участником акта грубого поведения, многих детей потом запугивают, чтобы они не рассказывали об акте насилия, не раскрывали «семейную тайну».</w:t>
      </w:r>
    </w:p>
    <w:p w:rsidR="006A4B9D" w:rsidRPr="006A4B9D" w:rsidRDefault="006A4B9D" w:rsidP="006A4B9D">
      <w:pPr>
        <w:pStyle w:val="a3"/>
        <w:shd w:val="clear" w:color="auto" w:fill="FFFFFF"/>
        <w:spacing w:before="150" w:beforeAutospacing="0" w:after="180" w:afterAutospacing="0"/>
        <w:jc w:val="center"/>
        <w:rPr>
          <w:color w:val="111111"/>
          <w:sz w:val="36"/>
          <w:szCs w:val="36"/>
        </w:rPr>
      </w:pPr>
      <w:r w:rsidRPr="006A4B9D">
        <w:rPr>
          <w:rStyle w:val="a4"/>
          <w:color w:val="FF0000"/>
          <w:sz w:val="36"/>
          <w:szCs w:val="36"/>
        </w:rPr>
        <w:t>Влияние домашнего насилия на детей</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 xml:space="preserve">Дети, живущие в атмосфере домашнего насилия, сталкиваются с многочисленными рисками, например, с  опасностью  </w:t>
      </w:r>
      <w:proofErr w:type="spellStart"/>
      <w:r w:rsidRPr="006A4B9D">
        <w:rPr>
          <w:color w:val="111111"/>
          <w:sz w:val="32"/>
          <w:szCs w:val="32"/>
        </w:rPr>
        <w:t>травмирования</w:t>
      </w:r>
      <w:proofErr w:type="spellEnd"/>
      <w:r w:rsidRPr="006A4B9D">
        <w:rPr>
          <w:color w:val="111111"/>
          <w:sz w:val="32"/>
          <w:szCs w:val="32"/>
        </w:rPr>
        <w:t>, риском оставления без средств жизнедеятельности, риском  подвергнуться насилию, риском  утраты одного или обоих родителей. Все это может привести к отрицательным последствиям для детей и повлиять на них. </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Исследования постоянно обнаруживали наличие трех категорий проблем у детей, связанных с тем, что ребенок является свидетелем или участником домашнего насилия:</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lastRenderedPageBreak/>
        <w:t>·         </w:t>
      </w:r>
      <w:r w:rsidRPr="006A4B9D">
        <w:rPr>
          <w:rStyle w:val="a4"/>
          <w:color w:val="FF0000"/>
          <w:sz w:val="32"/>
          <w:szCs w:val="32"/>
        </w:rPr>
        <w:t>Поведенческие, социальные и эмоциональные проблемы</w:t>
      </w:r>
      <w:r w:rsidRPr="006A4B9D">
        <w:rPr>
          <w:color w:val="111111"/>
          <w:sz w:val="32"/>
          <w:szCs w:val="32"/>
        </w:rPr>
        <w:t> – более высокий уровень агрессии, гнева, враждебности, вызывающее поведение и непослушание; плохие отношения со сверстниками, братьями и сестрами, социальные отношения; низкая самооценка.</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w:t>
      </w:r>
      <w:r w:rsidRPr="006A4B9D">
        <w:rPr>
          <w:rStyle w:val="a4"/>
          <w:color w:val="FF0000"/>
          <w:sz w:val="32"/>
          <w:szCs w:val="32"/>
        </w:rPr>
        <w:t>Познавательные проблемы и проблемы отношений</w:t>
      </w:r>
      <w:r w:rsidRPr="006A4B9D">
        <w:rPr>
          <w:color w:val="111111"/>
          <w:sz w:val="32"/>
          <w:szCs w:val="32"/>
        </w:rPr>
        <w:t xml:space="preserve"> – низкая познавательная функциональность, плохая учеба в школе, нехватка навыков разрешения конфликта, нехватка навыков решения проблем, принятие грубого поведения и отношения, вера в незыблемые </w:t>
      </w:r>
      <w:proofErr w:type="spellStart"/>
      <w:r w:rsidRPr="006A4B9D">
        <w:rPr>
          <w:color w:val="111111"/>
          <w:sz w:val="32"/>
          <w:szCs w:val="32"/>
        </w:rPr>
        <w:t>гендерные</w:t>
      </w:r>
      <w:proofErr w:type="spellEnd"/>
      <w:r w:rsidRPr="006A4B9D">
        <w:rPr>
          <w:color w:val="111111"/>
          <w:sz w:val="32"/>
          <w:szCs w:val="32"/>
        </w:rPr>
        <w:t xml:space="preserve"> стереотипы и главенство мужчин.</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w:t>
      </w:r>
      <w:r w:rsidRPr="006A4B9D">
        <w:rPr>
          <w:rStyle w:val="a4"/>
          <w:color w:val="FF0000"/>
          <w:sz w:val="32"/>
          <w:szCs w:val="32"/>
        </w:rPr>
        <w:t>Долговременные проблемы </w:t>
      </w:r>
      <w:r w:rsidRPr="006A4B9D">
        <w:rPr>
          <w:color w:val="111111"/>
          <w:sz w:val="32"/>
          <w:szCs w:val="32"/>
        </w:rPr>
        <w:t>– высокий уровень депрессии и симптомов травмы во взрослом возрасте, повышенная толерантность к насилию во взрослых отношениях и его использованию.</w:t>
      </w:r>
    </w:p>
    <w:p w:rsidR="006A4B9D" w:rsidRPr="006A4B9D" w:rsidRDefault="006A4B9D" w:rsidP="006A4B9D">
      <w:pPr>
        <w:pStyle w:val="a3"/>
        <w:shd w:val="clear" w:color="auto" w:fill="FFFFFF"/>
        <w:spacing w:before="150" w:beforeAutospacing="0" w:after="180" w:afterAutospacing="0"/>
        <w:rPr>
          <w:color w:val="111111"/>
          <w:sz w:val="32"/>
          <w:szCs w:val="32"/>
        </w:rPr>
      </w:pPr>
      <w:r w:rsidRPr="006A4B9D">
        <w:rPr>
          <w:color w:val="111111"/>
          <w:sz w:val="32"/>
          <w:szCs w:val="32"/>
        </w:rPr>
        <w:t xml:space="preserve">Дети также демонстрируют конкретные проблемы, относящиеся к их собственному физическому, физиологическому и социальному развитию. Например, грудные дети, ставшие свидетелями или участниками насилия, могут испытывать сложности в установлении отношений с их воспитателями, а в экстремальных случаях страдать от «задержки развития». Необходимо отметить, что в исследованиях имеются ограничения и неполные данные, так как некоторые дети в этих исследованиях не демонстрируют повышенного уровня проблем даже в подобных обстоятельствах. Дети дошкольного возраста могут регрессировать в развитии или страдать от нарушений питания и сна. Дети школьного возраста могут </w:t>
      </w:r>
      <w:proofErr w:type="gramStart"/>
      <w:r w:rsidRPr="006A4B9D">
        <w:rPr>
          <w:color w:val="111111"/>
          <w:sz w:val="32"/>
          <w:szCs w:val="32"/>
        </w:rPr>
        <w:t>испытывать  проблемы</w:t>
      </w:r>
      <w:proofErr w:type="gramEnd"/>
      <w:r w:rsidRPr="006A4B9D">
        <w:rPr>
          <w:color w:val="111111"/>
          <w:sz w:val="32"/>
          <w:szCs w:val="32"/>
        </w:rPr>
        <w:t xml:space="preserve"> в отношениях со сверстниками, учебе и эмоциональной стабильности. Подростки рискуют стать жертвой или виновником в случаях насилия на свидании. Со слов взрослых, которые в детстве часто становились свидетелями домашнего насилия, многие из них страдают от симптомов, связанных с травмой, депрессией  и низкой самооценкой.</w:t>
      </w:r>
    </w:p>
    <w:p w:rsidR="006A4B9D" w:rsidRPr="006A4B9D" w:rsidRDefault="006A4B9D" w:rsidP="006A4B9D">
      <w:pPr>
        <w:pStyle w:val="a3"/>
        <w:shd w:val="clear" w:color="auto" w:fill="FFFFFF"/>
        <w:spacing w:before="150" w:beforeAutospacing="0" w:after="180" w:afterAutospacing="0"/>
        <w:jc w:val="center"/>
        <w:rPr>
          <w:color w:val="111111"/>
          <w:sz w:val="32"/>
          <w:szCs w:val="32"/>
        </w:rPr>
      </w:pPr>
      <w:r w:rsidRPr="006A4B9D">
        <w:rPr>
          <w:rStyle w:val="a4"/>
          <w:color w:val="FF0000"/>
          <w:sz w:val="32"/>
          <w:szCs w:val="32"/>
        </w:rPr>
        <w:t>Вероятные симптомы у детей, находившихся в ситуации домашнего насилия</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Бессонница, страх перед засыпанием, кошмары, сны об опасности;</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lastRenderedPageBreak/>
        <w:t>·         Физические симптомы (головные боли или боли в животе);</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xml:space="preserve">·         </w:t>
      </w:r>
      <w:proofErr w:type="spellStart"/>
      <w:r w:rsidRPr="006A4B9D">
        <w:rPr>
          <w:color w:val="111111"/>
          <w:sz w:val="32"/>
          <w:szCs w:val="32"/>
        </w:rPr>
        <w:t>Сверхбдительность</w:t>
      </w:r>
      <w:proofErr w:type="spellEnd"/>
      <w:r w:rsidRPr="006A4B9D">
        <w:rPr>
          <w:color w:val="111111"/>
          <w:sz w:val="32"/>
          <w:szCs w:val="32"/>
        </w:rPr>
        <w:t xml:space="preserve"> в отношении опасности или получения травмы;</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Драки, нанесение побоев другим детям или животным;</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Перепады настроения или вызывающее поведение;</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Замкнутость или отстранение от обычных видов деятельности;</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Апатия, депрессия, низкая энергетика;</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Чувство одиночества и изоляции;</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Текущее или последующее злоупотребление алкоголем и наркотиками;</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Попытки суицида или опасное поведение;</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Низкая успеваемость в школе;</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Сложности с концентрацией и вниманием;</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Страх перед разлукой с родителем, не проявляющим насилия;</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Чувство, что все старания недостаточны;</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Принятие на себя обязанностей взрослого или родителя;</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Чрезмерное беспокойство;</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xml:space="preserve">·         </w:t>
      </w:r>
      <w:proofErr w:type="spellStart"/>
      <w:r w:rsidRPr="006A4B9D">
        <w:rPr>
          <w:color w:val="111111"/>
          <w:sz w:val="32"/>
          <w:szCs w:val="32"/>
        </w:rPr>
        <w:t>Энурез</w:t>
      </w:r>
      <w:proofErr w:type="spellEnd"/>
      <w:r w:rsidRPr="006A4B9D">
        <w:rPr>
          <w:color w:val="111111"/>
          <w:sz w:val="32"/>
          <w:szCs w:val="32"/>
        </w:rPr>
        <w:t>,  регрессия в развитии;</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Диссоциация (как будто смотрит на себя со стороны);</w:t>
      </w:r>
    </w:p>
    <w:p w:rsidR="006A4B9D" w:rsidRPr="006A4B9D" w:rsidRDefault="006A4B9D" w:rsidP="006A4B9D">
      <w:pPr>
        <w:pStyle w:val="a3"/>
        <w:shd w:val="clear" w:color="auto" w:fill="FFFFFF"/>
        <w:spacing w:before="150" w:beforeAutospacing="0" w:after="180" w:afterAutospacing="0"/>
        <w:ind w:left="450"/>
        <w:rPr>
          <w:color w:val="111111"/>
          <w:sz w:val="32"/>
          <w:szCs w:val="32"/>
        </w:rPr>
      </w:pPr>
      <w:r w:rsidRPr="006A4B9D">
        <w:rPr>
          <w:color w:val="111111"/>
          <w:sz w:val="32"/>
          <w:szCs w:val="32"/>
        </w:rPr>
        <w:t>·         Идентификация себя с виновником или повторение его поведения</w:t>
      </w:r>
    </w:p>
    <w:p w:rsidR="008525C7" w:rsidRPr="006A4B9D" w:rsidRDefault="008525C7">
      <w:pPr>
        <w:rPr>
          <w:rFonts w:ascii="Times New Roman" w:hAnsi="Times New Roman" w:cs="Times New Roman"/>
          <w:sz w:val="32"/>
          <w:szCs w:val="32"/>
        </w:rPr>
      </w:pPr>
    </w:p>
    <w:sectPr w:rsidR="008525C7" w:rsidRPr="006A4B9D" w:rsidSect="00852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B9D"/>
    <w:rsid w:val="00297695"/>
    <w:rsid w:val="006A4B9D"/>
    <w:rsid w:val="008525C7"/>
    <w:rsid w:val="009B021B"/>
    <w:rsid w:val="00C73177"/>
    <w:rsid w:val="00E5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B9D"/>
    <w:rPr>
      <w:b/>
      <w:bCs/>
    </w:rPr>
  </w:style>
</w:styles>
</file>

<file path=word/webSettings.xml><?xml version="1.0" encoding="utf-8"?>
<w:webSettings xmlns:r="http://schemas.openxmlformats.org/officeDocument/2006/relationships" xmlns:w="http://schemas.openxmlformats.org/wordprocessingml/2006/main">
  <w:divs>
    <w:div w:id="16762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2021-03-21T11:56:00Z</dcterms:created>
  <dcterms:modified xsi:type="dcterms:W3CDTF">2021-03-21T11:58:00Z</dcterms:modified>
</cp:coreProperties>
</file>