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A2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A2">
        <w:rPr>
          <w:rFonts w:ascii="Times New Roman" w:hAnsi="Times New Roman" w:cs="Times New Roman"/>
          <w:b/>
          <w:sz w:val="28"/>
          <w:szCs w:val="28"/>
        </w:rPr>
        <w:t>«Формирование грамматического строя речи»</w:t>
      </w:r>
    </w:p>
    <w:p w:rsidR="00112A73" w:rsidRDefault="00112A73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73" w:rsidRPr="008D1893" w:rsidRDefault="00112A73" w:rsidP="00112A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учитель-дефектолог: </w:t>
      </w:r>
      <w:r w:rsidRPr="008D1893">
        <w:rPr>
          <w:rFonts w:ascii="Times New Roman" w:hAnsi="Times New Roman" w:cs="Times New Roman"/>
          <w:sz w:val="28"/>
          <w:szCs w:val="28"/>
        </w:rPr>
        <w:t xml:space="preserve">Костюкевич Татьяна </w:t>
      </w:r>
      <w:proofErr w:type="spellStart"/>
      <w:r w:rsidRPr="008D1893"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C5D" w:rsidRPr="00CF22A2" w:rsidRDefault="00995C5D" w:rsidP="00995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CF22A2">
        <w:rPr>
          <w:rFonts w:ascii="Times New Roman" w:hAnsi="Times New Roman" w:cs="Times New Roman"/>
          <w:sz w:val="28"/>
          <w:szCs w:val="28"/>
        </w:rPr>
        <w:t>: познакомить родителей с принципами и способами формирования грамматического строя речи (на примере дидактических игр).</w:t>
      </w:r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2A2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995C5D" w:rsidRPr="00CF22A2" w:rsidRDefault="00995C5D" w:rsidP="00995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2A2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 – это наиболее </w:t>
      </w:r>
      <w:proofErr w:type="spellStart"/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взаимодействие слов между собой в словосочетаниях и предложениях. Основой для его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повседневное общение ребенка с близкими взрослыми, совместная деятельность с ними.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грамматического строя 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должен освоить сложную систему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грамматических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закономерностей путем анализа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окружающих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выделяя общие правила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практическом уровне, обобщая эти правила и закрепляя их в своей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5C5D" w:rsidRPr="00CF22A2" w:rsidRDefault="00995C5D" w:rsidP="00995C5D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 несколько 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5C5D" w:rsidRPr="00CF22A2" w:rsidRDefault="00995C5D" w:rsidP="00995C5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словоизменение – число, род, падежи;</w:t>
      </w:r>
    </w:p>
    <w:p w:rsidR="00995C5D" w:rsidRPr="00CF22A2" w:rsidRDefault="00995C5D" w:rsidP="00995C5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словообразование – образование новых слов при помощи приставок, суффиксов, образование новых слов с помощью различных частей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:rsidR="00995C5D" w:rsidRPr="00CF22A2" w:rsidRDefault="00995C5D" w:rsidP="00995C5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согласование различных частей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5C5D" w:rsidRPr="00CF22A2" w:rsidRDefault="00995C5D" w:rsidP="00995C5D">
      <w:pPr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фраза – использование в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общем недоразвитии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числа, согласовании существительных с числительным. Многочисленные ошибки наблюдаются при образовании новых слов; образовании относительны прилагательных.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Pr="00CF22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 w:rsidRPr="00CF2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причиной многочисленных ошибок на письме и при чтении, помешают усвоению правил русского языка.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2A2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</w:t>
      </w:r>
      <w:r w:rsidRPr="00CF2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овладения грамматическим строем невозможно развернутое рассуждение, развитие монолога, связной речи.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2A2">
        <w:rPr>
          <w:rFonts w:ascii="Times New Roman" w:hAnsi="Times New Roman" w:cs="Times New Roman"/>
          <w:color w:val="000000"/>
          <w:sz w:val="28"/>
          <w:szCs w:val="28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 всего это усваивается в играх.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C5D" w:rsidRPr="00CF22A2" w:rsidRDefault="00995C5D" w:rsidP="00995C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2A2">
        <w:rPr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F22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«Мой, моя, мое, мои»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2A2">
        <w:rPr>
          <w:rFonts w:ascii="Times New Roman" w:hAnsi="Times New Roman" w:cs="Times New Roman"/>
          <w:color w:val="000000"/>
          <w:sz w:val="28"/>
          <w:szCs w:val="28"/>
        </w:rPr>
        <w:t>Цель: закрепление согласования притяжательных местоимений с существительными.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color w:val="000000"/>
          <w:sz w:val="28"/>
          <w:szCs w:val="28"/>
        </w:rPr>
        <w:t>Ход: Наз</w:t>
      </w:r>
      <w:r w:rsidRPr="00CF22A2">
        <w:rPr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по цвету»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sz w:val="28"/>
          <w:szCs w:val="28"/>
        </w:rPr>
        <w:t>Цель: закрепление согласования прилагательного и существительного в роде и числе.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sz w:val="28"/>
          <w:szCs w:val="28"/>
        </w:rPr>
        <w:t>Ход: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«Правильно назови листья».</w:t>
      </w:r>
    </w:p>
    <w:p w:rsidR="00995C5D" w:rsidRPr="00CF22A2" w:rsidRDefault="00995C5D" w:rsidP="00995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2A2">
        <w:rPr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5C5D" w:rsidRPr="00CF22A2" w:rsidRDefault="00995C5D" w:rsidP="00995C5D">
      <w:pPr>
        <w:shd w:val="clear" w:color="auto" w:fill="FFFFFF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«Каким карандашом ты будешь раскрашивать?»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согласования прилагательного с существительным.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 Детям даются нераскрашенные картинки. Дети определяют, каким цветом и что они будут раскрашивать. </w:t>
      </w:r>
      <w:proofErr w:type="gramStart"/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5C5D" w:rsidRPr="00CF22A2" w:rsidRDefault="00995C5D" w:rsidP="00995C5D">
      <w:pPr>
        <w:shd w:val="clear" w:color="auto" w:fill="FFFFFF"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«Назови ласково»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Ход:</w:t>
      </w: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произносит часть фразы, а дети ее заканчивают, добавляя слово.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995C5D" w:rsidRPr="00CF22A2" w:rsidTr="006F0CBE">
        <w:tc>
          <w:tcPr>
            <w:tcW w:w="4813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Цветок красный, а цветочек красненький</w:t>
            </w:r>
          </w:p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Ведро синее, а ведерко …</w:t>
            </w:r>
          </w:p>
        </w:tc>
      </w:tr>
      <w:tr w:rsidR="00995C5D" w:rsidRPr="00CF22A2" w:rsidTr="006F0CBE">
        <w:tc>
          <w:tcPr>
            <w:tcW w:w="4813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Яблоко сладкое, а яблочко …</w:t>
            </w:r>
          </w:p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 теплое, а солнышко …</w:t>
            </w:r>
          </w:p>
        </w:tc>
      </w:tr>
      <w:tr w:rsidR="00995C5D" w:rsidRPr="00CF22A2" w:rsidTr="006F0CBE">
        <w:tc>
          <w:tcPr>
            <w:tcW w:w="4813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Чашка синяя, а чашечка …</w:t>
            </w:r>
          </w:p>
        </w:tc>
        <w:tc>
          <w:tcPr>
            <w:tcW w:w="4814" w:type="dxa"/>
          </w:tcPr>
          <w:p w:rsidR="00995C5D" w:rsidRPr="00CF22A2" w:rsidRDefault="00995C5D" w:rsidP="006F0CBE">
            <w:pPr>
              <w:shd w:val="clear" w:color="auto" w:fill="FFFFFF"/>
              <w:ind w:right="3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Цыпленок пушистый, а цыпленочек …</w:t>
            </w:r>
          </w:p>
        </w:tc>
      </w:tr>
    </w:tbl>
    <w:p w:rsidR="00995C5D" w:rsidRPr="00CF22A2" w:rsidRDefault="00995C5D" w:rsidP="00995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 «Что из чего сделано?»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образование относительных прилагательных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 Взрослый говорит: «Стакан из стекла»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ответить на вопрос: 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</w:p>
    <w:p w:rsidR="00995C5D" w:rsidRPr="00CF22A2" w:rsidRDefault="00995C5D" w:rsidP="00995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5D" w:rsidRPr="00CF22A2" w:rsidRDefault="00995C5D" w:rsidP="00995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995C5D" w:rsidRPr="00CF22A2" w:rsidRDefault="00995C5D" w:rsidP="00995C5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CF2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CF2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CF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C5D" w:rsidRPr="00CF22A2" w:rsidRDefault="00995C5D" w:rsidP="00995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C5D" w:rsidRPr="00CF22A2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A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95C5D" w:rsidRPr="00CF22A2" w:rsidRDefault="00995C5D" w:rsidP="00995C5D">
      <w:pPr>
        <w:numPr>
          <w:ilvl w:val="0"/>
          <w:numId w:val="1"/>
        </w:numPr>
        <w:spacing w:after="0" w:line="240" w:lineRule="auto"/>
        <w:ind w:left="85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2A2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CF22A2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CF22A2">
        <w:t xml:space="preserve"> </w:t>
      </w:r>
    </w:p>
    <w:p w:rsidR="00995C5D" w:rsidRPr="00CF22A2" w:rsidRDefault="00995C5D" w:rsidP="00995C5D">
      <w:pPr>
        <w:numPr>
          <w:ilvl w:val="0"/>
          <w:numId w:val="1"/>
        </w:numPr>
        <w:spacing w:after="0" w:line="240" w:lineRule="auto"/>
        <w:ind w:left="85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2A2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CF22A2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1-4. – М.: Издательство ГНОМ, 2017. – 48 с.</w:t>
      </w:r>
    </w:p>
    <w:p w:rsidR="00995C5D" w:rsidRPr="00CF22A2" w:rsidRDefault="00995C5D" w:rsidP="00995C5D">
      <w:pPr>
        <w:spacing w:line="256" w:lineRule="auto"/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5D" w:rsidRDefault="00995C5D" w:rsidP="00995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68" w:rsidRDefault="00704768"/>
    <w:sectPr w:rsidR="0070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AE7"/>
    <w:multiLevelType w:val="hybridMultilevel"/>
    <w:tmpl w:val="5CA0D49E"/>
    <w:lvl w:ilvl="0" w:tplc="2FC0462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F8"/>
    <w:rsid w:val="000A1BF8"/>
    <w:rsid w:val="00112A73"/>
    <w:rsid w:val="00704768"/>
    <w:rsid w:val="009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A4B1-5AF2-4271-A2E1-4AD931B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3</cp:revision>
  <dcterms:created xsi:type="dcterms:W3CDTF">2021-04-18T10:12:00Z</dcterms:created>
  <dcterms:modified xsi:type="dcterms:W3CDTF">2021-04-18T10:22:00Z</dcterms:modified>
</cp:coreProperties>
</file>