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7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07"/>
      </w:tblGrid>
      <w:tr w:rsidR="002C7F6B" w:rsidTr="002C7F6B">
        <w:tblPrEx>
          <w:tblCellMar>
            <w:top w:w="0" w:type="dxa"/>
            <w:bottom w:w="0" w:type="dxa"/>
          </w:tblCellMar>
        </w:tblPrEx>
        <w:trPr>
          <w:trHeight w:val="14183"/>
        </w:trPr>
        <w:tc>
          <w:tcPr>
            <w:tcW w:w="10107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2C7F6B" w:rsidRDefault="002C7F6B" w:rsidP="002C7F6B">
            <w:pPr>
              <w:autoSpaceDE w:val="0"/>
              <w:autoSpaceDN w:val="0"/>
              <w:adjustRightInd w:val="0"/>
              <w:ind w:left="410"/>
              <w:rPr>
                <w:rFonts w:ascii="Arial Black" w:hAnsi="Arial Black"/>
                <w:i/>
                <w:sz w:val="56"/>
                <w:szCs w:val="56"/>
              </w:rPr>
            </w:pPr>
          </w:p>
          <w:p w:rsidR="002C7F6B" w:rsidRDefault="002C7F6B" w:rsidP="002C7F6B">
            <w:pPr>
              <w:spacing w:line="360" w:lineRule="auto"/>
              <w:ind w:left="-561"/>
              <w:jc w:val="center"/>
              <w:rPr>
                <w:rFonts w:ascii="Verdana" w:hAnsi="Verdana" w:cs="Arial"/>
                <w:sz w:val="40"/>
                <w:szCs w:val="40"/>
              </w:rPr>
            </w:pPr>
            <w:r w:rsidRPr="00D7289B">
              <w:rPr>
                <w:rFonts w:ascii="Verdana" w:hAnsi="Verdana" w:cs="Arial"/>
                <w:sz w:val="40"/>
                <w:szCs w:val="40"/>
              </w:rPr>
              <w:t xml:space="preserve">   </w:t>
            </w:r>
            <w:r w:rsidRPr="001F48E8">
              <w:rPr>
                <w:rFonts w:ascii="Verdana" w:hAnsi="Verdana" w:cs="Arial"/>
                <w:sz w:val="40"/>
                <w:szCs w:val="40"/>
              </w:rPr>
              <w:t xml:space="preserve">  </w:t>
            </w:r>
          </w:p>
          <w:p w:rsidR="002C7F6B" w:rsidRDefault="002C7F6B" w:rsidP="002C7F6B">
            <w:pPr>
              <w:spacing w:line="360" w:lineRule="auto"/>
              <w:ind w:left="-561"/>
              <w:jc w:val="center"/>
              <w:rPr>
                <w:rFonts w:ascii="Verdana" w:hAnsi="Verdana" w:cs="Arial"/>
                <w:sz w:val="40"/>
                <w:szCs w:val="40"/>
              </w:rPr>
            </w:pPr>
          </w:p>
          <w:p w:rsidR="002C7F6B" w:rsidRDefault="002C7F6B" w:rsidP="002C7F6B">
            <w:pPr>
              <w:spacing w:line="360" w:lineRule="auto"/>
              <w:ind w:left="-561"/>
              <w:jc w:val="center"/>
              <w:rPr>
                <w:rFonts w:ascii="Verdana" w:hAnsi="Verdana" w:cs="Arial"/>
                <w:sz w:val="40"/>
                <w:szCs w:val="40"/>
              </w:rPr>
            </w:pPr>
          </w:p>
          <w:p w:rsidR="002C7F6B" w:rsidRDefault="002C7F6B" w:rsidP="002C7F6B">
            <w:pPr>
              <w:spacing w:line="360" w:lineRule="auto"/>
              <w:ind w:left="-561"/>
              <w:jc w:val="center"/>
              <w:rPr>
                <w:rFonts w:ascii="Verdana" w:hAnsi="Verdana" w:cs="Arial"/>
                <w:sz w:val="40"/>
                <w:szCs w:val="40"/>
              </w:rPr>
            </w:pPr>
          </w:p>
          <w:p w:rsidR="002C7F6B" w:rsidRDefault="002C7F6B" w:rsidP="002C7F6B">
            <w:pPr>
              <w:spacing w:line="360" w:lineRule="auto"/>
              <w:ind w:left="-561"/>
              <w:jc w:val="center"/>
              <w:rPr>
                <w:rFonts w:ascii="Verdana" w:hAnsi="Verdana" w:cs="Arial"/>
                <w:sz w:val="40"/>
                <w:szCs w:val="40"/>
              </w:rPr>
            </w:pPr>
          </w:p>
          <w:p w:rsidR="002C7F6B" w:rsidRDefault="002C7F6B" w:rsidP="002C7F6B">
            <w:pPr>
              <w:spacing w:line="360" w:lineRule="auto"/>
              <w:ind w:left="-561"/>
              <w:jc w:val="center"/>
              <w:rPr>
                <w:rFonts w:ascii="Verdana" w:hAnsi="Verdana" w:cs="Arial"/>
                <w:sz w:val="40"/>
                <w:szCs w:val="40"/>
              </w:rPr>
            </w:pPr>
          </w:p>
          <w:p w:rsidR="002C7F6B" w:rsidRPr="002C7F6B" w:rsidRDefault="002C7F6B" w:rsidP="002C7F6B">
            <w:pPr>
              <w:spacing w:line="360" w:lineRule="auto"/>
              <w:ind w:left="-561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1F48E8">
              <w:rPr>
                <w:rFonts w:ascii="Verdana" w:hAnsi="Verdana" w:cs="Arial"/>
                <w:sz w:val="40"/>
                <w:szCs w:val="40"/>
              </w:rPr>
              <w:t xml:space="preserve"> </w:t>
            </w:r>
            <w:r w:rsidRPr="002C7F6B">
              <w:rPr>
                <w:rFonts w:ascii="Arial Black" w:hAnsi="Arial Black" w:cs="Arial"/>
                <w:sz w:val="40"/>
                <w:szCs w:val="40"/>
              </w:rPr>
              <w:t>КОНСУЛЬТАЦИЯ</w:t>
            </w:r>
          </w:p>
          <w:p w:rsidR="00524C19" w:rsidRDefault="002C7F6B" w:rsidP="002C7F6B">
            <w:pPr>
              <w:autoSpaceDE w:val="0"/>
              <w:autoSpaceDN w:val="0"/>
              <w:adjustRightInd w:val="0"/>
              <w:spacing w:line="360" w:lineRule="auto"/>
              <w:ind w:left="-900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C7F6B">
              <w:rPr>
                <w:rFonts w:ascii="Arial Black" w:hAnsi="Arial Black" w:cs="Arial"/>
                <w:sz w:val="40"/>
                <w:szCs w:val="40"/>
              </w:rPr>
              <w:t xml:space="preserve">       ДЛЯ  РОДИТЕЛЕЙ  </w:t>
            </w:r>
          </w:p>
          <w:p w:rsidR="00524C19" w:rsidRPr="002C7F6B" w:rsidRDefault="002C7F6B" w:rsidP="00524C19">
            <w:pPr>
              <w:autoSpaceDE w:val="0"/>
              <w:autoSpaceDN w:val="0"/>
              <w:adjustRightInd w:val="0"/>
              <w:spacing w:line="360" w:lineRule="auto"/>
              <w:ind w:left="-900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C7F6B">
              <w:rPr>
                <w:rFonts w:ascii="Arial Black" w:hAnsi="Arial Black" w:cs="Arial"/>
                <w:sz w:val="40"/>
                <w:szCs w:val="40"/>
              </w:rPr>
              <w:t>НА  ТЕМУ:</w:t>
            </w:r>
          </w:p>
          <w:p w:rsidR="002C7F6B" w:rsidRPr="002C7F6B" w:rsidRDefault="002C7F6B" w:rsidP="002C7F6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Black" w:hAnsi="Arial Black" w:cs="Arial"/>
                <w:sz w:val="40"/>
                <w:szCs w:val="40"/>
              </w:rPr>
            </w:pPr>
            <w:r w:rsidRPr="002C7F6B">
              <w:rPr>
                <w:rFonts w:ascii="Arial Black" w:hAnsi="Arial Black" w:cs="Arial"/>
                <w:sz w:val="40"/>
                <w:szCs w:val="40"/>
              </w:rPr>
              <w:t xml:space="preserve">    «Признаки раннего проявления       одаренности»</w:t>
            </w:r>
          </w:p>
          <w:p w:rsidR="002C7F6B" w:rsidRDefault="002C7F6B" w:rsidP="002C7F6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48"/>
                <w:szCs w:val="48"/>
              </w:rPr>
            </w:pPr>
          </w:p>
          <w:p w:rsidR="002C7F6B" w:rsidRDefault="002C7F6B" w:rsidP="002C7F6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sz w:val="48"/>
                <w:szCs w:val="48"/>
              </w:rPr>
            </w:pPr>
          </w:p>
          <w:p w:rsidR="002C7F6B" w:rsidRDefault="002C7F6B" w:rsidP="002C7F6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48"/>
                <w:szCs w:val="48"/>
              </w:rPr>
            </w:pPr>
          </w:p>
          <w:p w:rsidR="002C7F6B" w:rsidRDefault="002C7F6B" w:rsidP="002C7F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                                                         </w:t>
            </w:r>
            <w:r w:rsidRPr="00B244A8">
              <w:rPr>
                <w:rFonts w:ascii="Arial" w:hAnsi="Arial" w:cs="Arial"/>
                <w:sz w:val="32"/>
                <w:szCs w:val="32"/>
              </w:rPr>
              <w:t>А</w:t>
            </w:r>
            <w:r>
              <w:rPr>
                <w:rFonts w:ascii="Arial" w:hAnsi="Arial" w:cs="Arial"/>
                <w:sz w:val="32"/>
                <w:szCs w:val="32"/>
              </w:rPr>
              <w:t>втор-составитель:</w:t>
            </w:r>
          </w:p>
          <w:p w:rsidR="002C7F6B" w:rsidRDefault="002C7F6B" w:rsidP="002C7F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                                                 </w:t>
            </w:r>
            <w:r w:rsidRPr="00D7289B">
              <w:rPr>
                <w:rFonts w:ascii="Arial" w:hAnsi="Arial" w:cs="Arial"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sz w:val="32"/>
                <w:szCs w:val="32"/>
              </w:rPr>
              <w:t>педагог-психолог</w:t>
            </w:r>
          </w:p>
          <w:p w:rsidR="002C7F6B" w:rsidRPr="002C7F6B" w:rsidRDefault="002C7F6B" w:rsidP="002C7F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                                               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Азаренок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Е.В.                                                              </w:t>
            </w:r>
          </w:p>
        </w:tc>
      </w:tr>
    </w:tbl>
    <w:p w:rsidR="001F48E8" w:rsidRPr="00524C19" w:rsidRDefault="00524C19" w:rsidP="00524C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Как распознать одаренного ребенка?</w:t>
      </w:r>
    </w:p>
    <w:p w:rsidR="001F48E8" w:rsidRPr="00524C19" w:rsidRDefault="001F48E8" w:rsidP="001F48E8">
      <w:pPr>
        <w:pStyle w:val="2"/>
        <w:ind w:left="720" w:firstLine="0"/>
        <w:jc w:val="center"/>
        <w:rPr>
          <w:b/>
          <w:szCs w:val="28"/>
        </w:rPr>
      </w:pP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r w:rsidRPr="00524C19">
        <w:rPr>
          <w:szCs w:val="28"/>
        </w:rPr>
        <w:t xml:space="preserve">Одаренные дети </w:t>
      </w:r>
      <w:r w:rsidRPr="00524C19">
        <w:rPr>
          <w:b/>
          <w:szCs w:val="28"/>
        </w:rPr>
        <w:t xml:space="preserve">изобретательны </w:t>
      </w:r>
      <w:r w:rsidRPr="00524C19">
        <w:rPr>
          <w:szCs w:val="28"/>
        </w:rPr>
        <w:t xml:space="preserve">в игре и деятельности. 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r w:rsidRPr="00524C19">
        <w:rPr>
          <w:szCs w:val="28"/>
        </w:rPr>
        <w:t xml:space="preserve">У них довольно ярко проявляется </w:t>
      </w:r>
      <w:r w:rsidRPr="00524C19">
        <w:rPr>
          <w:b/>
          <w:szCs w:val="28"/>
        </w:rPr>
        <w:t>талант в сфере общения.</w:t>
      </w:r>
      <w:r w:rsidRPr="00524C19">
        <w:rPr>
          <w:szCs w:val="28"/>
        </w:rPr>
        <w:t xml:space="preserve"> 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r w:rsidRPr="00524C19">
        <w:rPr>
          <w:szCs w:val="28"/>
        </w:rPr>
        <w:t xml:space="preserve">Чрезвычайно </w:t>
      </w:r>
      <w:proofErr w:type="gramStart"/>
      <w:r w:rsidRPr="00524C19">
        <w:rPr>
          <w:b/>
          <w:szCs w:val="28"/>
        </w:rPr>
        <w:t>любопытны</w:t>
      </w:r>
      <w:proofErr w:type="gramEnd"/>
      <w:r w:rsidRPr="00524C19">
        <w:rPr>
          <w:szCs w:val="28"/>
        </w:rPr>
        <w:t xml:space="preserve"> в отношении того, как устроен тот или иной предмет. </w:t>
      </w:r>
      <w:proofErr w:type="gramStart"/>
      <w:r w:rsidRPr="00524C19">
        <w:rPr>
          <w:szCs w:val="28"/>
        </w:rPr>
        <w:t>Способны</w:t>
      </w:r>
      <w:proofErr w:type="gramEnd"/>
      <w:r w:rsidRPr="00524C19">
        <w:rPr>
          <w:szCs w:val="28"/>
        </w:rPr>
        <w:t xml:space="preserve"> следить за несколькими процессами одновременно.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b/>
          <w:szCs w:val="28"/>
        </w:rPr>
      </w:pPr>
      <w:r w:rsidRPr="00524C19">
        <w:rPr>
          <w:szCs w:val="28"/>
        </w:rPr>
        <w:t xml:space="preserve">Обладают отличной </w:t>
      </w:r>
      <w:r w:rsidRPr="00524C19">
        <w:rPr>
          <w:b/>
          <w:szCs w:val="28"/>
        </w:rPr>
        <w:t>памятью в сочетании с ранним языковым развитием.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b/>
          <w:szCs w:val="28"/>
        </w:rPr>
      </w:pPr>
      <w:r w:rsidRPr="00524C19">
        <w:rPr>
          <w:szCs w:val="28"/>
        </w:rPr>
        <w:t>Обладают большим словарным запасом, изобретают собственные слова.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b/>
          <w:szCs w:val="28"/>
        </w:rPr>
      </w:pPr>
      <w:r w:rsidRPr="00524C19">
        <w:rPr>
          <w:szCs w:val="28"/>
        </w:rPr>
        <w:t>Не терпят, когда им навязывают готовый ответ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b/>
          <w:szCs w:val="28"/>
        </w:rPr>
      </w:pPr>
      <w:r w:rsidRPr="00524C19">
        <w:rPr>
          <w:szCs w:val="28"/>
        </w:rPr>
        <w:t>Некоторые одаренные обладают повышенными математическими способностями, что может повлиять на их прогре</w:t>
      </w:r>
      <w:proofErr w:type="gramStart"/>
      <w:r w:rsidRPr="00524C19">
        <w:rPr>
          <w:szCs w:val="28"/>
        </w:rPr>
        <w:t>сс в чт</w:t>
      </w:r>
      <w:proofErr w:type="gramEnd"/>
      <w:r w:rsidRPr="00524C19">
        <w:rPr>
          <w:szCs w:val="28"/>
        </w:rPr>
        <w:t>ении.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b/>
          <w:szCs w:val="28"/>
        </w:rPr>
      </w:pPr>
      <w:r w:rsidRPr="00524C19">
        <w:rPr>
          <w:szCs w:val="28"/>
        </w:rPr>
        <w:t>Отличаются продолжительным периодом концентрации внимания и большим упорством в решении задачи.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r w:rsidRPr="00524C19">
        <w:rPr>
          <w:szCs w:val="28"/>
        </w:rPr>
        <w:t xml:space="preserve">Они остро </w:t>
      </w:r>
      <w:r w:rsidRPr="00524C19">
        <w:rPr>
          <w:b/>
          <w:szCs w:val="28"/>
        </w:rPr>
        <w:t xml:space="preserve">реагируют </w:t>
      </w:r>
      <w:r w:rsidRPr="00524C19">
        <w:rPr>
          <w:szCs w:val="28"/>
        </w:rPr>
        <w:t xml:space="preserve">на социальную и общественную </w:t>
      </w:r>
      <w:r w:rsidRPr="00524C19">
        <w:rPr>
          <w:b/>
          <w:szCs w:val="28"/>
        </w:rPr>
        <w:t>несправедливость,</w:t>
      </w:r>
      <w:r w:rsidRPr="00524C19">
        <w:rPr>
          <w:szCs w:val="28"/>
        </w:rPr>
        <w:t xml:space="preserve"> часто </w:t>
      </w:r>
      <w:r w:rsidRPr="00524C19">
        <w:rPr>
          <w:b/>
          <w:szCs w:val="28"/>
        </w:rPr>
        <w:t>борются за правду.</w:t>
      </w:r>
      <w:r w:rsidRPr="00524C19">
        <w:rPr>
          <w:szCs w:val="28"/>
        </w:rPr>
        <w:t xml:space="preserve"> 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r w:rsidRPr="00524C19">
        <w:rPr>
          <w:szCs w:val="28"/>
        </w:rPr>
        <w:t xml:space="preserve">Детей часто незаслуженно обвиняют во </w:t>
      </w:r>
      <w:r w:rsidRPr="00524C19">
        <w:rPr>
          <w:b/>
          <w:szCs w:val="28"/>
        </w:rPr>
        <w:t>лжи</w:t>
      </w:r>
      <w:r w:rsidRPr="00524C19">
        <w:rPr>
          <w:szCs w:val="28"/>
        </w:rPr>
        <w:t xml:space="preserve">, которая </w:t>
      </w:r>
      <w:r w:rsidRPr="00524C19">
        <w:rPr>
          <w:b/>
          <w:szCs w:val="28"/>
        </w:rPr>
        <w:t>проявляется</w:t>
      </w:r>
      <w:r w:rsidRPr="00524C19">
        <w:rPr>
          <w:szCs w:val="28"/>
        </w:rPr>
        <w:t xml:space="preserve"> у них как </w:t>
      </w:r>
      <w:r w:rsidRPr="00524C19">
        <w:rPr>
          <w:b/>
          <w:szCs w:val="28"/>
        </w:rPr>
        <w:t>фантазирование и сочинительство</w:t>
      </w:r>
      <w:r w:rsidRPr="00524C19">
        <w:rPr>
          <w:szCs w:val="28"/>
        </w:rPr>
        <w:t xml:space="preserve">. Их яркое воображение </w:t>
      </w:r>
      <w:r w:rsidRPr="00524C19">
        <w:rPr>
          <w:b/>
          <w:szCs w:val="28"/>
        </w:rPr>
        <w:t>не отличает реальность от вымысла</w:t>
      </w:r>
      <w:r w:rsidRPr="00524C19">
        <w:rPr>
          <w:szCs w:val="28"/>
        </w:rPr>
        <w:t xml:space="preserve">. 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r w:rsidRPr="00524C19">
        <w:rPr>
          <w:szCs w:val="28"/>
        </w:rPr>
        <w:t xml:space="preserve">Они </w:t>
      </w:r>
      <w:r w:rsidRPr="00524C19">
        <w:rPr>
          <w:b/>
          <w:szCs w:val="28"/>
        </w:rPr>
        <w:t>чувствительны к юмору.</w:t>
      </w:r>
      <w:r w:rsidRPr="00524C19">
        <w:rPr>
          <w:szCs w:val="28"/>
        </w:rPr>
        <w:t xml:space="preserve"> 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r w:rsidRPr="00524C19">
        <w:rPr>
          <w:szCs w:val="28"/>
        </w:rPr>
        <w:t xml:space="preserve">Очень </w:t>
      </w:r>
      <w:proofErr w:type="gramStart"/>
      <w:r w:rsidRPr="00524C19">
        <w:rPr>
          <w:szCs w:val="28"/>
        </w:rPr>
        <w:t>красноречивы</w:t>
      </w:r>
      <w:proofErr w:type="gramEnd"/>
      <w:r w:rsidRPr="00524C19">
        <w:rPr>
          <w:szCs w:val="28"/>
        </w:rPr>
        <w:t xml:space="preserve"> и оригинальны в характеристиках. Более тонко замечают детали и отрицательные поступки, которые </w:t>
      </w:r>
      <w:r w:rsidRPr="00524C19">
        <w:rPr>
          <w:b/>
          <w:szCs w:val="28"/>
        </w:rPr>
        <w:t>критикуют,</w:t>
      </w:r>
      <w:r w:rsidRPr="00524C19">
        <w:rPr>
          <w:szCs w:val="28"/>
        </w:rPr>
        <w:t xml:space="preserve"> чем </w:t>
      </w:r>
      <w:r w:rsidRPr="00524C19">
        <w:rPr>
          <w:b/>
          <w:szCs w:val="28"/>
        </w:rPr>
        <w:t>вызывают отрицательную реакцию</w:t>
      </w:r>
      <w:r w:rsidRPr="00524C19">
        <w:rPr>
          <w:szCs w:val="28"/>
        </w:rPr>
        <w:t xml:space="preserve"> окружающих.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b/>
          <w:szCs w:val="28"/>
        </w:rPr>
      </w:pPr>
      <w:r w:rsidRPr="00524C19">
        <w:rPr>
          <w:szCs w:val="28"/>
        </w:rPr>
        <w:t xml:space="preserve">Тонкость психической организации часто выводит их из эмоционального равновесия, что проявляется в </w:t>
      </w:r>
      <w:r w:rsidRPr="00524C19">
        <w:rPr>
          <w:b/>
          <w:szCs w:val="28"/>
        </w:rPr>
        <w:t xml:space="preserve">нетерпеливости и эмоциональной несбалансированности. 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proofErr w:type="gramStart"/>
      <w:r w:rsidRPr="00524C19">
        <w:rPr>
          <w:szCs w:val="28"/>
        </w:rPr>
        <w:t>Чувствительны</w:t>
      </w:r>
      <w:proofErr w:type="gramEnd"/>
      <w:r w:rsidRPr="00524C19">
        <w:rPr>
          <w:szCs w:val="28"/>
        </w:rPr>
        <w:t xml:space="preserve"> к невербальным реакциям окружающих в общении. 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r w:rsidRPr="00524C19">
        <w:rPr>
          <w:szCs w:val="28"/>
        </w:rPr>
        <w:t xml:space="preserve">Им недостает эмоционального баланса, в раннем возрасте </w:t>
      </w:r>
      <w:proofErr w:type="gramStart"/>
      <w:r w:rsidRPr="00524C19">
        <w:rPr>
          <w:szCs w:val="28"/>
        </w:rPr>
        <w:t>одаренные</w:t>
      </w:r>
      <w:proofErr w:type="gramEnd"/>
      <w:r w:rsidRPr="00524C19">
        <w:rPr>
          <w:szCs w:val="28"/>
        </w:rPr>
        <w:t xml:space="preserve"> нетерпеливы и порывисты.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r w:rsidRPr="00524C19">
        <w:rPr>
          <w:szCs w:val="28"/>
        </w:rPr>
        <w:t xml:space="preserve">Для них характерны преувеличенные страхи и повышенная уязвимость. 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r w:rsidRPr="00524C19">
        <w:rPr>
          <w:szCs w:val="28"/>
        </w:rPr>
        <w:t xml:space="preserve">Проявляется повышенная активность личности. 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r w:rsidRPr="00524C19">
        <w:rPr>
          <w:szCs w:val="28"/>
        </w:rPr>
        <w:t xml:space="preserve">Наиболее ярко по сравнению с обычными детьми выражена </w:t>
      </w:r>
      <w:proofErr w:type="spellStart"/>
      <w:r w:rsidRPr="00524C19">
        <w:rPr>
          <w:b/>
          <w:szCs w:val="28"/>
        </w:rPr>
        <w:t>эгоцентричность</w:t>
      </w:r>
      <w:proofErr w:type="spellEnd"/>
      <w:r w:rsidRPr="00524C19">
        <w:rPr>
          <w:szCs w:val="28"/>
        </w:rPr>
        <w:t xml:space="preserve">, что проявляется в оригинальном толковании событий и явлений, которое при общении выражается в раздражении, упрямстве и критике. 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r w:rsidRPr="00524C19">
        <w:rPr>
          <w:szCs w:val="28"/>
        </w:rPr>
        <w:t>Отличаются высоким энергетическим уровнем, причем спят они меньше обычного.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r w:rsidRPr="00524C19">
        <w:rPr>
          <w:szCs w:val="28"/>
        </w:rPr>
        <w:t>Разница в интеллектуальном и физическом развитии таких детей может обескураживать их и развивать несамостоятельность.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r w:rsidRPr="00524C19">
        <w:rPr>
          <w:szCs w:val="28"/>
        </w:rPr>
        <w:lastRenderedPageBreak/>
        <w:t xml:space="preserve">Им сложно от социального неприятия и непонимания, что вызывает негативную реакцию при рефлексии. </w:t>
      </w:r>
      <w:r w:rsidRPr="00524C19">
        <w:rPr>
          <w:b/>
          <w:szCs w:val="28"/>
        </w:rPr>
        <w:t>Одаренная личность в социуме часто или подавляется или эксплуатируется.</w:t>
      </w:r>
      <w:r w:rsidRPr="00524C19">
        <w:rPr>
          <w:szCs w:val="28"/>
        </w:rPr>
        <w:t xml:space="preserve"> 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zCs w:val="28"/>
        </w:rPr>
      </w:pPr>
      <w:r w:rsidRPr="00524C19">
        <w:rPr>
          <w:szCs w:val="28"/>
        </w:rPr>
        <w:t xml:space="preserve">Большинству педагогов мешают ученики с поражающими познаниями, им некогда заниматься одаренными. Такие дети склоны постоянно привлекать к себе внимание. Наиболее развитого ученика почти перестают спрашивать – ведь педагог уверен, что он и так знает. Если же настойчиво пытается что-то сказать – становится «выскочкой». А когда он видит, что его активность учителю не нужна, и переключается на постороннее, не миновать недовольства, почему отвлекается. Так, поначалу энтузиаст учебных занятий, ребенок становится лишним в школе, а она ему не нужной, оказываются в конфликте с учителем. А он иногда не знает, чем такой ребенок </w:t>
      </w:r>
      <w:proofErr w:type="gramStart"/>
      <w:r w:rsidRPr="00524C19">
        <w:rPr>
          <w:szCs w:val="28"/>
        </w:rPr>
        <w:t>из</w:t>
      </w:r>
      <w:proofErr w:type="gramEnd"/>
      <w:r w:rsidRPr="00524C19">
        <w:rPr>
          <w:szCs w:val="28"/>
        </w:rPr>
        <w:t xml:space="preserve"> раздражает. Причина такого конфликта в том, что наиболее способные ученики нуждаются в нагрузке, которая была бы под стать их умственным силам.</w:t>
      </w:r>
    </w:p>
    <w:p w:rsidR="001F48E8" w:rsidRPr="00524C19" w:rsidRDefault="001F48E8" w:rsidP="001F48E8">
      <w:pPr>
        <w:pStyle w:val="2"/>
        <w:numPr>
          <w:ilvl w:val="0"/>
          <w:numId w:val="1"/>
        </w:numPr>
        <w:tabs>
          <w:tab w:val="clear" w:pos="927"/>
          <w:tab w:val="num" w:pos="1080"/>
        </w:tabs>
        <w:ind w:left="153"/>
        <w:rPr>
          <w:snapToGrid w:val="0"/>
          <w:szCs w:val="28"/>
        </w:rPr>
      </w:pPr>
      <w:r w:rsidRPr="00524C19">
        <w:rPr>
          <w:szCs w:val="28"/>
        </w:rPr>
        <w:t xml:space="preserve"> </w:t>
      </w:r>
      <w:r w:rsidRPr="00524C19">
        <w:rPr>
          <w:snapToGrid w:val="0"/>
          <w:szCs w:val="28"/>
        </w:rPr>
        <w:t xml:space="preserve">В общении с одаренными,  способными детьми важна правильная позиция взрослого. </w:t>
      </w:r>
      <w:r w:rsidRPr="00524C19">
        <w:rPr>
          <w:snapToGrid w:val="0"/>
          <w:szCs w:val="28"/>
          <w:u w:val="single"/>
        </w:rPr>
        <w:t>С одной стороны,</w:t>
      </w:r>
      <w:r w:rsidRPr="00524C19">
        <w:rPr>
          <w:snapToGrid w:val="0"/>
          <w:szCs w:val="28"/>
        </w:rPr>
        <w:t xml:space="preserve"> взрослым зачастую не нравится обост</w:t>
      </w:r>
      <w:r w:rsidRPr="00524C19">
        <w:rPr>
          <w:snapToGrid w:val="0"/>
          <w:szCs w:val="28"/>
        </w:rPr>
        <w:softHyphen/>
        <w:t xml:space="preserve">ренное любопытство детей, их стремление обсуждать "взрослые темы", критическое отношение к родителям и воспитателям, когда они не могут ответить на вопросы ребенка. А с </w:t>
      </w:r>
      <w:r w:rsidRPr="00524C19">
        <w:rPr>
          <w:snapToGrid w:val="0"/>
          <w:szCs w:val="28"/>
          <w:u w:val="single"/>
        </w:rPr>
        <w:t>другой стороны</w:t>
      </w:r>
      <w:r w:rsidRPr="00524C19">
        <w:rPr>
          <w:snapToGrid w:val="0"/>
          <w:szCs w:val="28"/>
        </w:rPr>
        <w:t>, одаренные дети требу</w:t>
      </w:r>
      <w:r w:rsidRPr="00524C19">
        <w:rPr>
          <w:snapToGrid w:val="0"/>
          <w:szCs w:val="28"/>
        </w:rPr>
        <w:softHyphen/>
        <w:t>ют повышенного внимания взрослых, ведь они смотрят на них как на ис</w:t>
      </w:r>
      <w:r w:rsidRPr="00524C19">
        <w:rPr>
          <w:snapToGrid w:val="0"/>
          <w:szCs w:val="28"/>
        </w:rPr>
        <w:softHyphen/>
        <w:t xml:space="preserve">точник разнообразных знаний, эрудитов, которые знают ответы на все вопросы. И, наконец, </w:t>
      </w:r>
      <w:r w:rsidRPr="00524C19">
        <w:rPr>
          <w:snapToGrid w:val="0"/>
          <w:szCs w:val="28"/>
          <w:u w:val="single"/>
        </w:rPr>
        <w:t>с третьей стороны</w:t>
      </w:r>
      <w:r w:rsidRPr="00524C19">
        <w:rPr>
          <w:snapToGrid w:val="0"/>
          <w:szCs w:val="28"/>
        </w:rPr>
        <w:t>, именно взрослые формируют у ребенка оценку, отношение к своим способностям, к достигаемым в дея</w:t>
      </w:r>
      <w:r w:rsidRPr="00524C19">
        <w:rPr>
          <w:snapToGrid w:val="0"/>
          <w:szCs w:val="28"/>
        </w:rPr>
        <w:softHyphen/>
        <w:t>тельности результатам. Поэтому в общении с одаренным ребенком взросло</w:t>
      </w:r>
      <w:r w:rsidRPr="00524C19">
        <w:rPr>
          <w:snapToGrid w:val="0"/>
          <w:szCs w:val="28"/>
        </w:rPr>
        <w:softHyphen/>
        <w:t>му следует проявлять терпение к странным на его взгляд идеям малыша, проявлять сочувствие к неудачам, стараться отвечать на все его вопро</w:t>
      </w:r>
      <w:r w:rsidRPr="00524C19">
        <w:rPr>
          <w:snapToGrid w:val="0"/>
          <w:szCs w:val="28"/>
        </w:rPr>
        <w:softHyphen/>
        <w:t>сы, предоставлять максимальную самостоятельность и возможность зани</w:t>
      </w:r>
      <w:r w:rsidRPr="00524C19">
        <w:rPr>
          <w:snapToGrid w:val="0"/>
          <w:szCs w:val="28"/>
        </w:rPr>
        <w:softHyphen/>
        <w:t>маться интересующим делом. И в то же время следует помнить, что ода</w:t>
      </w:r>
      <w:r w:rsidRPr="00524C19">
        <w:rPr>
          <w:snapToGrid w:val="0"/>
          <w:szCs w:val="28"/>
        </w:rPr>
        <w:softHyphen/>
        <w:t>ренный ребенок характеризуется теми же возрастными показателями, что и обычный. Поэтому ему необходимо предоставить время для игры, дошколь</w:t>
      </w:r>
      <w:r w:rsidRPr="00524C19">
        <w:rPr>
          <w:snapToGrid w:val="0"/>
          <w:szCs w:val="28"/>
        </w:rPr>
        <w:softHyphen/>
        <w:t>ных видов деятельности, помочь избежать преждевременного односторонне</w:t>
      </w:r>
      <w:r w:rsidRPr="00524C19">
        <w:rPr>
          <w:snapToGrid w:val="0"/>
          <w:szCs w:val="28"/>
        </w:rPr>
        <w:softHyphen/>
        <w:t>го взросления.</w:t>
      </w:r>
    </w:p>
    <w:p w:rsidR="001F48E8" w:rsidRPr="00524C19" w:rsidRDefault="001F48E8" w:rsidP="001F48E8">
      <w:pPr>
        <w:pStyle w:val="2"/>
        <w:numPr>
          <w:ilvl w:val="0"/>
          <w:numId w:val="2"/>
        </w:numPr>
        <w:tabs>
          <w:tab w:val="clear" w:pos="927"/>
          <w:tab w:val="num" w:pos="1080"/>
        </w:tabs>
        <w:ind w:left="153"/>
        <w:rPr>
          <w:szCs w:val="28"/>
          <w:u w:val="single"/>
        </w:rPr>
      </w:pPr>
      <w:r w:rsidRPr="00524C19">
        <w:rPr>
          <w:szCs w:val="28"/>
        </w:rPr>
        <w:t xml:space="preserve">Желательно помнить, что у одаренного ребенка в творческой деятельности </w:t>
      </w:r>
      <w:r w:rsidRPr="00524C19">
        <w:rPr>
          <w:b/>
          <w:szCs w:val="28"/>
        </w:rPr>
        <w:t>возможен естественный выход эмоций, который необходим для созидания.</w:t>
      </w:r>
      <w:r w:rsidRPr="00524C19">
        <w:rPr>
          <w:szCs w:val="28"/>
        </w:rPr>
        <w:t xml:space="preserve"> </w:t>
      </w:r>
      <w:r w:rsidRPr="00524C19">
        <w:rPr>
          <w:szCs w:val="28"/>
          <w:u w:val="single"/>
        </w:rPr>
        <w:t>В противном случае эмоции проявляются в агрессии, упрямстве, злости, раздражительности и неприязни</w:t>
      </w:r>
      <w:r w:rsidRPr="00524C19">
        <w:rPr>
          <w:szCs w:val="28"/>
        </w:rPr>
        <w:t xml:space="preserve">. Поэтому </w:t>
      </w:r>
      <w:r w:rsidRPr="00524C19">
        <w:rPr>
          <w:szCs w:val="28"/>
          <w:u w:val="single"/>
        </w:rPr>
        <w:t xml:space="preserve">значимой становится возможность перенесения накопленного энергетического потенциала ребенка в эмоционально положительное русло творчества, направив его не на разрушение, а на созидание. </w:t>
      </w:r>
    </w:p>
    <w:p w:rsidR="001F48E8" w:rsidRDefault="001F48E8" w:rsidP="001F48E8">
      <w:pPr>
        <w:pStyle w:val="2"/>
        <w:ind w:left="153" w:firstLine="0"/>
        <w:rPr>
          <w:sz w:val="26"/>
          <w:u w:val="single"/>
        </w:rPr>
      </w:pPr>
    </w:p>
    <w:sectPr w:rsidR="001F48E8" w:rsidSect="00D4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4CEF"/>
    <w:multiLevelType w:val="singleLevel"/>
    <w:tmpl w:val="C83637C8"/>
    <w:lvl w:ilvl="0">
      <w:start w:val="3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z w:val="28"/>
      </w:rPr>
    </w:lvl>
  </w:abstractNum>
  <w:abstractNum w:abstractNumId="1">
    <w:nsid w:val="28E9375C"/>
    <w:multiLevelType w:val="singleLevel"/>
    <w:tmpl w:val="9D42793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2">
    <w:nsid w:val="3A0F1251"/>
    <w:multiLevelType w:val="singleLevel"/>
    <w:tmpl w:val="F8F6BB8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72AE54F7"/>
    <w:multiLevelType w:val="singleLevel"/>
    <w:tmpl w:val="C83637C8"/>
    <w:lvl w:ilvl="0">
      <w:start w:val="3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z w:val="28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8E8"/>
    <w:rsid w:val="001F48E8"/>
    <w:rsid w:val="002C7F6B"/>
    <w:rsid w:val="00524C19"/>
    <w:rsid w:val="005D26B1"/>
    <w:rsid w:val="008F1A72"/>
    <w:rsid w:val="00D42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F48E8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1F48E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1F48E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F48E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1F48E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ясли сад 128</dc:creator>
  <cp:keywords/>
  <dc:description/>
  <cp:lastModifiedBy>ясли сад 128</cp:lastModifiedBy>
  <cp:revision>2</cp:revision>
  <cp:lastPrinted>2021-11-22T11:35:00Z</cp:lastPrinted>
  <dcterms:created xsi:type="dcterms:W3CDTF">2001-12-31T21:26:00Z</dcterms:created>
  <dcterms:modified xsi:type="dcterms:W3CDTF">2021-11-22T11:36:00Z</dcterms:modified>
</cp:coreProperties>
</file>