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C1" w:rsidRPr="00121FC1" w:rsidRDefault="00121FC1" w:rsidP="00121FC1">
      <w:pPr>
        <w:shd w:val="clear" w:color="auto" w:fill="FFFFFF"/>
        <w:spacing w:before="150" w:after="180"/>
        <w:jc w:val="center"/>
        <w:rPr>
          <w:rFonts w:ascii="Tahoma" w:hAnsi="Tahoma" w:cs="Tahoma"/>
          <w:b/>
          <w:color w:val="111111"/>
          <w:sz w:val="28"/>
          <w:szCs w:val="28"/>
        </w:rPr>
      </w:pPr>
      <w:r w:rsidRPr="00121FC1">
        <w:rPr>
          <w:b/>
          <w:bCs/>
          <w:color w:val="333333"/>
          <w:sz w:val="28"/>
          <w:szCs w:val="28"/>
        </w:rPr>
        <w:t>АЛГОРИТМ</w:t>
      </w:r>
      <w:bookmarkStart w:id="0" w:name="_GoBack"/>
      <w:bookmarkEnd w:id="0"/>
    </w:p>
    <w:p w:rsidR="00121FC1" w:rsidRPr="00121FC1" w:rsidRDefault="00121FC1" w:rsidP="00121FC1">
      <w:pPr>
        <w:shd w:val="clear" w:color="auto" w:fill="FFFFFF"/>
        <w:spacing w:before="150" w:after="180"/>
        <w:jc w:val="center"/>
        <w:rPr>
          <w:rFonts w:ascii="Tahoma" w:hAnsi="Tahoma" w:cs="Tahoma"/>
          <w:b/>
          <w:color w:val="111111"/>
          <w:sz w:val="28"/>
          <w:szCs w:val="28"/>
        </w:rPr>
      </w:pPr>
      <w:r w:rsidRPr="00121FC1">
        <w:rPr>
          <w:b/>
          <w:bCs/>
          <w:color w:val="333333"/>
          <w:sz w:val="28"/>
          <w:szCs w:val="28"/>
        </w:rPr>
        <w:t>оказания ситуационной помощи инвалидам различных категорий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111111"/>
          <w:sz w:val="21"/>
          <w:szCs w:val="21"/>
        </w:rPr>
        <w:t>  I. Общие положения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Для </w:t>
      </w:r>
      <w:proofErr w:type="spellStart"/>
      <w:r w:rsidRPr="00121FC1">
        <w:rPr>
          <w:color w:val="333333"/>
          <w:sz w:val="21"/>
          <w:szCs w:val="21"/>
        </w:rPr>
        <w:t>об</w:t>
      </w:r>
      <w:proofErr w:type="gramStart"/>
      <w:r w:rsidRPr="00121FC1">
        <w:rPr>
          <w:color w:val="333333"/>
          <w:sz w:val="21"/>
          <w:szCs w:val="21"/>
        </w:rPr>
        <w:t>t</w:t>
      </w:r>
      <w:proofErr w:type="gramEnd"/>
      <w:r w:rsidRPr="00121FC1">
        <w:rPr>
          <w:color w:val="333333"/>
          <w:sz w:val="21"/>
          <w:szCs w:val="21"/>
        </w:rPr>
        <w:t>спечения</w:t>
      </w:r>
      <w:proofErr w:type="spellEnd"/>
      <w:r w:rsidRPr="00121FC1">
        <w:rPr>
          <w:color w:val="333333"/>
          <w:sz w:val="21"/>
          <w:szCs w:val="21"/>
        </w:rPr>
        <w:t xml:space="preserve"> доступа инвалидам и лицам с ограниченными возможностями (далее – инвалиды) к помещениям учреждения образования  наравне с другими лицами,  необходима разработка алгоритма оказания ситуационной помощи  (далее –  данной категории лиц, в зависимости от вида и степени выраженности имеющихся у них нарушенных функций организма.</w:t>
      </w:r>
    </w:p>
    <w:p w:rsidR="00121FC1" w:rsidRPr="00121FC1" w:rsidRDefault="00121FC1" w:rsidP="00121FC1">
      <w:pPr>
        <w:shd w:val="clear" w:color="auto" w:fill="FFFFFF"/>
        <w:spacing w:before="150" w:after="180"/>
        <w:jc w:val="both"/>
        <w:rPr>
          <w:rFonts w:ascii="Tahoma" w:hAnsi="Tahoma" w:cs="Tahoma"/>
          <w:color w:val="111111"/>
          <w:sz w:val="18"/>
          <w:szCs w:val="18"/>
        </w:rPr>
      </w:pPr>
      <w:proofErr w:type="gramStart"/>
      <w:r w:rsidRPr="00121FC1">
        <w:rPr>
          <w:color w:val="333333"/>
          <w:sz w:val="21"/>
          <w:szCs w:val="21"/>
        </w:rPr>
        <w:t xml:space="preserve">Оказание ситуационной помощи, наряду с обеспечением доступной среды, использованием </w:t>
      </w:r>
      <w:proofErr w:type="spellStart"/>
      <w:r w:rsidRPr="00121FC1">
        <w:rPr>
          <w:color w:val="333333"/>
          <w:sz w:val="21"/>
          <w:szCs w:val="21"/>
        </w:rPr>
        <w:t>ассистивных</w:t>
      </w:r>
      <w:proofErr w:type="spellEnd"/>
      <w:r w:rsidRPr="00121FC1">
        <w:rPr>
          <w:color w:val="333333"/>
          <w:sz w:val="21"/>
          <w:szCs w:val="21"/>
        </w:rPr>
        <w:t xml:space="preserve"> устройств и приспособлений, альтернативных форм предоставления услуг (дистанционно, на дому и т.п.),  является одним из мероприятий по адаптации объектов и услуг, с учетом особых потребностей инвалидов, что  в меньшей степени ведет к изоляции инвалидов,  и  в большей степени обеспечивает равенство их прав и равное участие в различных сферах жизни</w:t>
      </w:r>
      <w:proofErr w:type="gramEnd"/>
      <w:r w:rsidRPr="00121FC1">
        <w:rPr>
          <w:color w:val="333333"/>
          <w:sz w:val="21"/>
          <w:szCs w:val="21"/>
        </w:rPr>
        <w:t xml:space="preserve"> общества.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II. Используемые понятия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адаптация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жизнедеятельности посредством технических и организационных решений;</w:t>
      </w:r>
    </w:p>
    <w:p w:rsidR="00121FC1" w:rsidRPr="00121FC1" w:rsidRDefault="00121FC1" w:rsidP="00121FC1">
      <w:pPr>
        <w:shd w:val="clear" w:color="auto" w:fill="FFFFFF"/>
        <w:spacing w:before="150" w:after="180"/>
        <w:jc w:val="both"/>
        <w:rPr>
          <w:rFonts w:ascii="Tahoma" w:hAnsi="Tahoma" w:cs="Tahoma"/>
          <w:color w:val="111111"/>
          <w:sz w:val="18"/>
          <w:szCs w:val="18"/>
        </w:rPr>
      </w:pPr>
      <w:proofErr w:type="spellStart"/>
      <w:r w:rsidRPr="00121FC1">
        <w:rPr>
          <w:color w:val="333333"/>
          <w:sz w:val="21"/>
          <w:szCs w:val="21"/>
        </w:rPr>
        <w:t>ассистивные</w:t>
      </w:r>
      <w:proofErr w:type="spellEnd"/>
      <w:r w:rsidRPr="00121FC1">
        <w:rPr>
          <w:color w:val="333333"/>
          <w:sz w:val="21"/>
          <w:szCs w:val="21"/>
        </w:rPr>
        <w:t xml:space="preserve"> устройства и приспособления – устройства, приспособления и программы, в том числе технические средства социальной реабилитации (кресла-коляски, трости, костыли, ходунки и т.д.), позволяющие инвалидам улучшить </w:t>
      </w:r>
      <w:proofErr w:type="gramStart"/>
      <w:r w:rsidRPr="00121FC1">
        <w:rPr>
          <w:color w:val="333333"/>
          <w:sz w:val="21"/>
          <w:szCs w:val="21"/>
        </w:rPr>
        <w:t>и(</w:t>
      </w:r>
      <w:proofErr w:type="gramEnd"/>
      <w:r w:rsidRPr="00121FC1">
        <w:rPr>
          <w:color w:val="333333"/>
          <w:sz w:val="21"/>
          <w:szCs w:val="21"/>
        </w:rPr>
        <w:t>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rsidR="00121FC1" w:rsidRPr="00121FC1" w:rsidRDefault="00121FC1" w:rsidP="00121FC1">
      <w:pPr>
        <w:shd w:val="clear" w:color="auto" w:fill="FFFFFF"/>
        <w:spacing w:before="150" w:after="180"/>
        <w:jc w:val="both"/>
        <w:rPr>
          <w:rFonts w:ascii="Tahoma" w:hAnsi="Tahoma" w:cs="Tahoma"/>
          <w:color w:val="111111"/>
          <w:sz w:val="18"/>
          <w:szCs w:val="18"/>
        </w:rPr>
      </w:pPr>
      <w:proofErr w:type="spellStart"/>
      <w:proofErr w:type="gramStart"/>
      <w:r w:rsidRPr="00121FC1">
        <w:rPr>
          <w:color w:val="333333"/>
          <w:sz w:val="21"/>
          <w:szCs w:val="21"/>
        </w:rPr>
        <w:t>безбарьерная</w:t>
      </w:r>
      <w:proofErr w:type="spellEnd"/>
      <w:r w:rsidRPr="00121FC1">
        <w:rPr>
          <w:color w:val="333333"/>
          <w:sz w:val="21"/>
          <w:szCs w:val="21"/>
        </w:rPr>
        <w:t xml:space="preserve"> среда жизнедеятельности (среда обитания </w:t>
      </w:r>
      <w:proofErr w:type="spellStart"/>
      <w:r w:rsidRPr="00121FC1">
        <w:rPr>
          <w:color w:val="333333"/>
          <w:sz w:val="21"/>
          <w:szCs w:val="21"/>
        </w:rPr>
        <w:t>безбарьерная</w:t>
      </w:r>
      <w:proofErr w:type="spellEnd"/>
      <w:r w:rsidRPr="00121FC1">
        <w:rPr>
          <w:color w:val="333333"/>
          <w:sz w:val="21"/>
          <w:szCs w:val="21"/>
        </w:rPr>
        <w:t>)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roofErr w:type="gramEnd"/>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доступность объектов и услуг – наличие необходимых условий для обеспечения инвалидам 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жестовый язык – язык, на котором осуществляется коммуникация лиц с выраженным нарушением или утратой слуха и (или) речи посредством переводчика жестового языка или напрямую с лицами им владеющими;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инвалид – лицо с устойчивыми физическими, психическими, интеллектуальными или сенсорными нарушениями, которые при взаимодействии с различными барьерами мешают полному и эффективному участию его в жизни общества наравне с другими гражданами;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ситуационная помощь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услуга – деятельность, результаты которой не имеют материального выражения, реализуются и потребляются в процессе осуществления этой деятельности;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ясный язык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общеупотребительных слов без специальной лексики, иностранных заимствований и слов в переносном значении, а также специальных приемов (расположение текста на странице, размер и иные особенности шрифта и др.).</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III. Основные требования к оказанию помощи и порядок оказания ситуационной помощи инвалидам различных категорий.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lastRenderedPageBreak/>
        <w:t>1. В целях обеспечения условий для беспрепятственного доступа в здание и помещения учреждения образования инвалидов, на входе в учреждение размещены информационные знаки с телефоном или кнопка для вызова дежурного специалиста.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2. Приказом руководителя назначаются работники учреждения, ответственные за оказание ситуационной помощи инвалидам.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3. На официальном сайте учреждения и (или) мобильном приложении размещается информация о необходимости предварительного сообщения о посещении объекта инвалидом, сопровождающем его лице, характере и объеме требуемой ситуационной помощи.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4. При нахождении инвалида в помещениях учреждения ему оказывается ситуационная помощь: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1) при входе и выходе из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2) при перемещении внутри здания, при подъеме и спуске с лестницы;</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3) в гардеробе - помочь раздеться и одеться.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5. Действия сотрудника, обеспечивающего пропускной режим в учреждении, при оказании ситуационной помощи инвалиду: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1) по монитору видеонаблюдения видит посетителя с ограничением передвижения (на коляске, костылях), с белой тростью, открывает входные двери в учреждение;</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2) оказывает помощь при входе в здание учреждения;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3) уточняет, в какой помощи нуждается инвалид, цель посещения учреждения;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4) сообщает ответственному специалисту (дежурному администратору) о</w:t>
      </w:r>
    </w:p>
    <w:p w:rsidR="00121FC1" w:rsidRPr="00121FC1" w:rsidRDefault="00121FC1" w:rsidP="00121FC1">
      <w:pPr>
        <w:shd w:val="clear" w:color="auto" w:fill="FFFFFF"/>
        <w:spacing w:before="150" w:after="180"/>
        <w:jc w:val="both"/>
        <w:rPr>
          <w:rFonts w:ascii="Tahoma" w:hAnsi="Tahoma" w:cs="Tahoma"/>
          <w:color w:val="111111"/>
          <w:sz w:val="18"/>
          <w:szCs w:val="18"/>
        </w:rPr>
      </w:pPr>
      <w:proofErr w:type="gramStart"/>
      <w:r w:rsidRPr="00121FC1">
        <w:rPr>
          <w:color w:val="333333"/>
          <w:sz w:val="21"/>
          <w:szCs w:val="21"/>
        </w:rPr>
        <w:t>посещении</w:t>
      </w:r>
      <w:proofErr w:type="gramEnd"/>
      <w:r w:rsidRPr="00121FC1">
        <w:rPr>
          <w:color w:val="333333"/>
          <w:sz w:val="21"/>
          <w:szCs w:val="21"/>
        </w:rPr>
        <w:t xml:space="preserve"> учреждения инвалидом с ограничением передвижения, нарушением зрения, слуха. До прибытия ответственного специалиста сотрудник, обеспечивающий пропускной режим, направляет инвалида или маломобильного гражданина к месту ожидания и обеспечивает его сопровождение до места ожидания следующими методами: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а) инвалиду с нарушением слуха ладонью указывается на стул в зоне ожидания (приглашающий жест) и предлагается на него сесть;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б) инвалиду с нарушением зрения сначала дается возможность сориентироваться в пространстве. Необходимо прикоснуться к его плечу или руке, предложить пройти к месту ожидания, сопровождая движение или поддержкой инвалида за локоть/руку, или направлять его словами (немного левее, правее);</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5) оказывает помощь при выходе из здания учреждения.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6. Действия ответственного специалиста (администратора) при оказании ситуационной помощи инвалиду: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1) при встрече с инвалидом ответственный специалист должен сообщить свою фамилию, имя, отчество, занимаемую должность и выяснить, по какому вопросу обратился гражданин. В зависимости от физических особенностей человека, личный прием осуществляется в кабинете первого этажа (при сложностях с передвижением), или в кабинете руководителя учреждения;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2) в случае препровождения инвалида или маломобильного гражданина в личный кабинет, ответственный специалист должен соблюдать следующие нормы:</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Общие этические нормы и правила при общении с людьми с инвалидностью.</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1.Оказание  помощи должно проводиться только с согласия инвалида, после уточнения характера и объема необходимой помощи, порядка её оказания непосредственно с инвалидом  при посещении учреждения.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2.Осуществление тактильного контакта или иного вмешательства в личное пространство только после согласия инвалида. Обеспечение речевого сопровождения выполняемых действий.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3.Оказание помощи не должно причинить вред,  не должно навязываться.  При оказании помощи    необходимо соблюдать нравственно-правовые принципы общения и взаимодействия.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взаимодействии с инвалидами 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 При разговоре с инвалидом обращаться непосредственно к нему, а не к сопровождающему или переводчику жестового языка, </w:t>
      </w:r>
      <w:proofErr w:type="gramStart"/>
      <w:r w:rsidRPr="00121FC1">
        <w:rPr>
          <w:color w:val="333333"/>
          <w:sz w:val="21"/>
          <w:szCs w:val="21"/>
        </w:rPr>
        <w:t>которые</w:t>
      </w:r>
      <w:proofErr w:type="gramEnd"/>
      <w:r w:rsidRPr="00121FC1">
        <w:rPr>
          <w:color w:val="333333"/>
          <w:sz w:val="21"/>
          <w:szCs w:val="21"/>
        </w:rPr>
        <w:t xml:space="preserve"> присутствуют при разговоре.</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знакомстве с человеком с инвалидностью и лицами с ограниченными возможностями,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В случае предложения помощи необходимо ожидать пока ее примут, а затем поинтересоваться, что и как делать.</w:t>
      </w:r>
    </w:p>
    <w:p w:rsidR="00121FC1" w:rsidRPr="00121FC1" w:rsidRDefault="00121FC1" w:rsidP="00121FC1">
      <w:pPr>
        <w:shd w:val="clear" w:color="auto" w:fill="FFFFFF"/>
        <w:spacing w:before="150" w:after="180"/>
        <w:jc w:val="both"/>
        <w:rPr>
          <w:rFonts w:ascii="Tahoma" w:hAnsi="Tahoma" w:cs="Tahoma"/>
          <w:color w:val="111111"/>
          <w:sz w:val="18"/>
          <w:szCs w:val="18"/>
        </w:rPr>
      </w:pPr>
      <w:proofErr w:type="gramStart"/>
      <w:r w:rsidRPr="00121FC1">
        <w:rPr>
          <w:color w:val="333333"/>
          <w:sz w:val="21"/>
          <w:szCs w:val="21"/>
        </w:rPr>
        <w:t>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w:t>
      </w:r>
      <w:proofErr w:type="gramEnd"/>
      <w:r w:rsidRPr="00121FC1">
        <w:rPr>
          <w:color w:val="333333"/>
          <w:sz w:val="21"/>
          <w:szCs w:val="21"/>
        </w:rPr>
        <w:t xml:space="preserve"> Обращаться к ним по имени и </w:t>
      </w:r>
      <w:proofErr w:type="gramStart"/>
      <w:r w:rsidRPr="00121FC1">
        <w:rPr>
          <w:color w:val="333333"/>
          <w:sz w:val="21"/>
          <w:szCs w:val="21"/>
        </w:rPr>
        <w:t>на</w:t>
      </w:r>
      <w:proofErr w:type="gramEnd"/>
      <w:r w:rsidRPr="00121FC1">
        <w:rPr>
          <w:color w:val="333333"/>
          <w:sz w:val="21"/>
          <w:szCs w:val="21"/>
        </w:rPr>
        <w:t xml:space="preserve"> </w:t>
      </w:r>
      <w:proofErr w:type="gramStart"/>
      <w:r w:rsidRPr="00121FC1">
        <w:rPr>
          <w:color w:val="333333"/>
          <w:sz w:val="21"/>
          <w:szCs w:val="21"/>
        </w:rPr>
        <w:t>ты</w:t>
      </w:r>
      <w:proofErr w:type="gramEnd"/>
      <w:r w:rsidRPr="00121FC1">
        <w:rPr>
          <w:color w:val="333333"/>
          <w:sz w:val="21"/>
          <w:szCs w:val="21"/>
        </w:rPr>
        <w:t>, только в случае знакомства.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 IV. Особые потребности при посещении учреждения лиц с инвалидностью,  в зависимости  от нарушенных функций организма.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С учетом имеющихся нарушений функций организма, лиц с инвалидностью можно объединить в пять групп:</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-лица с двигательными нарушениями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-лица с нарушением зрения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-лица с нарушением слуха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-лица с нарушением речи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-лица с когнитивными (интеллектуальными, умственными) нарушениями.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 1. </w:t>
      </w:r>
      <w:proofErr w:type="gramStart"/>
      <w:r w:rsidRPr="00121FC1">
        <w:rPr>
          <w:b/>
          <w:bCs/>
          <w:color w:val="333333"/>
          <w:sz w:val="21"/>
          <w:szCs w:val="21"/>
        </w:rPr>
        <w:t>Лица с двигательными нарушениями</w:t>
      </w:r>
      <w:r w:rsidRPr="00121FC1">
        <w:rPr>
          <w:color w:val="333333"/>
          <w:sz w:val="21"/>
          <w:szCs w:val="21"/>
        </w:rPr>
        <w:t>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w:t>
      </w:r>
      <w:proofErr w:type="spellStart"/>
      <w:r w:rsidRPr="00121FC1">
        <w:rPr>
          <w:color w:val="333333"/>
          <w:sz w:val="21"/>
          <w:szCs w:val="21"/>
        </w:rPr>
        <w:t>ролятор</w:t>
      </w:r>
      <w:proofErr w:type="spellEnd"/>
      <w:r w:rsidRPr="00121FC1">
        <w:rPr>
          <w:color w:val="333333"/>
          <w:sz w:val="21"/>
          <w:szCs w:val="21"/>
        </w:rPr>
        <w:t xml:space="preserve">), использующие костыли и трости различной сложности, а также без использования </w:t>
      </w:r>
      <w:proofErr w:type="spellStart"/>
      <w:r w:rsidRPr="00121FC1">
        <w:rPr>
          <w:color w:val="333333"/>
          <w:sz w:val="21"/>
          <w:szCs w:val="21"/>
        </w:rPr>
        <w:t>ассистивных</w:t>
      </w:r>
      <w:proofErr w:type="spellEnd"/>
      <w:r w:rsidRPr="00121FC1">
        <w:rPr>
          <w:color w:val="333333"/>
          <w:sz w:val="21"/>
          <w:szCs w:val="21"/>
        </w:rPr>
        <w:t xml:space="preserve"> устройств и приспособлений.</w:t>
      </w:r>
      <w:proofErr w:type="gramEnd"/>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Основные потребности лиц с двигательными нарушениями: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входе в здание и выходе из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передвижении по зданию</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самообслуживании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При общении с людьми, испытывающими трудности при передвижении необходимо помнить: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Если получено разрешение </w:t>
      </w:r>
      <w:proofErr w:type="gramStart"/>
      <w:r w:rsidRPr="00121FC1">
        <w:rPr>
          <w:color w:val="333333"/>
          <w:sz w:val="21"/>
          <w:szCs w:val="21"/>
        </w:rPr>
        <w:t>передвигать</w:t>
      </w:r>
      <w:proofErr w:type="gramEnd"/>
      <w:r w:rsidRPr="00121FC1">
        <w:rPr>
          <w:color w:val="333333"/>
          <w:sz w:val="21"/>
          <w:szCs w:val="21"/>
        </w:rPr>
        <w:t xml:space="preserve">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w:t>
      </w:r>
      <w:proofErr w:type="gramStart"/>
      <w:r w:rsidRPr="00121FC1">
        <w:rPr>
          <w:color w:val="333333"/>
          <w:sz w:val="21"/>
          <w:szCs w:val="21"/>
        </w:rP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w:t>
      </w:r>
      <w:proofErr w:type="gramEnd"/>
      <w:r w:rsidRPr="00121FC1">
        <w:rPr>
          <w:color w:val="333333"/>
          <w:sz w:val="21"/>
          <w:szCs w:val="21"/>
        </w:rPr>
        <w:t xml:space="preserve"> Важно при взаимодействии с человеком с инвалидностью в таких случаях, не смущаясь, воспринимать эти действия как естественные.</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2. Лица с нарушением зрения наряду с лицами с нарушениями слуха</w:t>
      </w:r>
      <w:r w:rsidRPr="00121FC1">
        <w:rPr>
          <w:color w:val="333333"/>
          <w:sz w:val="21"/>
          <w:szCs w:val="21"/>
        </w:rPr>
        <w:t xml:space="preserve"> относятся к лицам с сенсорными нарушениями. </w:t>
      </w:r>
      <w:proofErr w:type="gramStart"/>
      <w:r w:rsidRPr="00121FC1">
        <w:rPr>
          <w:color w:val="333333"/>
          <w:sz w:val="21"/>
          <w:szCs w:val="21"/>
        </w:rPr>
        <w:t>К этой категории граждан относятся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w:t>
      </w:r>
      <w:proofErr w:type="gramEnd"/>
      <w:r w:rsidRPr="00121FC1">
        <w:rPr>
          <w:color w:val="333333"/>
          <w:sz w:val="21"/>
          <w:szCs w:val="21"/>
        </w:rPr>
        <w:t xml:space="preserve"> различные сочетания сенсорных нарушений и речевых нарушений;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Основные потребности лиц с нарушением зрения:</w:t>
      </w:r>
    </w:p>
    <w:p w:rsidR="00121FC1" w:rsidRPr="00121FC1" w:rsidRDefault="00121FC1" w:rsidP="00121FC1">
      <w:pPr>
        <w:numPr>
          <w:ilvl w:val="0"/>
          <w:numId w:val="1"/>
        </w:numPr>
        <w:shd w:val="clear" w:color="auto" w:fill="FFFFFF"/>
        <w:spacing w:after="150"/>
        <w:ind w:left="450"/>
        <w:jc w:val="both"/>
        <w:rPr>
          <w:rFonts w:ascii="Tahoma" w:hAnsi="Tahoma" w:cs="Tahoma"/>
          <w:color w:val="111111"/>
          <w:sz w:val="18"/>
          <w:szCs w:val="18"/>
        </w:rPr>
      </w:pPr>
      <w:r w:rsidRPr="00121FC1">
        <w:rPr>
          <w:color w:val="333333"/>
          <w:sz w:val="21"/>
          <w:szCs w:val="21"/>
        </w:rPr>
        <w:t>помощь при входе в здание и выходе из здания;</w:t>
      </w:r>
    </w:p>
    <w:p w:rsidR="00121FC1" w:rsidRPr="00121FC1" w:rsidRDefault="00121FC1" w:rsidP="00121FC1">
      <w:pPr>
        <w:numPr>
          <w:ilvl w:val="0"/>
          <w:numId w:val="1"/>
        </w:numPr>
        <w:shd w:val="clear" w:color="auto" w:fill="FFFFFF"/>
        <w:spacing w:after="150"/>
        <w:ind w:left="450"/>
        <w:jc w:val="both"/>
        <w:rPr>
          <w:rFonts w:ascii="Tahoma" w:hAnsi="Tahoma" w:cs="Tahoma"/>
          <w:color w:val="111111"/>
          <w:sz w:val="18"/>
          <w:szCs w:val="18"/>
        </w:rPr>
      </w:pPr>
      <w:r w:rsidRPr="00121FC1">
        <w:rPr>
          <w:color w:val="333333"/>
          <w:sz w:val="21"/>
          <w:szCs w:val="21"/>
        </w:rPr>
        <w:t>помощь при ориентации внутри здания;</w:t>
      </w:r>
    </w:p>
    <w:p w:rsidR="00121FC1" w:rsidRPr="00121FC1" w:rsidRDefault="00121FC1" w:rsidP="00121FC1">
      <w:pPr>
        <w:numPr>
          <w:ilvl w:val="0"/>
          <w:numId w:val="1"/>
        </w:numPr>
        <w:shd w:val="clear" w:color="auto" w:fill="FFFFFF"/>
        <w:spacing w:after="150"/>
        <w:ind w:left="450"/>
        <w:jc w:val="both"/>
        <w:rPr>
          <w:rFonts w:ascii="Tahoma" w:hAnsi="Tahoma" w:cs="Tahoma"/>
          <w:color w:val="111111"/>
          <w:sz w:val="18"/>
          <w:szCs w:val="18"/>
        </w:rPr>
      </w:pPr>
      <w:r w:rsidRPr="00121FC1">
        <w:rPr>
          <w:color w:val="333333"/>
          <w:sz w:val="21"/>
          <w:szCs w:val="21"/>
        </w:rPr>
        <w:t>помощь при составлении письменных обращений (документов);</w:t>
      </w:r>
    </w:p>
    <w:p w:rsidR="00121FC1" w:rsidRPr="00121FC1" w:rsidRDefault="00121FC1" w:rsidP="00121FC1">
      <w:pPr>
        <w:numPr>
          <w:ilvl w:val="0"/>
          <w:numId w:val="1"/>
        </w:numPr>
        <w:shd w:val="clear" w:color="auto" w:fill="FFFFFF"/>
        <w:spacing w:after="150"/>
        <w:ind w:left="450"/>
        <w:jc w:val="both"/>
        <w:rPr>
          <w:rFonts w:ascii="Tahoma" w:hAnsi="Tahoma" w:cs="Tahoma"/>
          <w:color w:val="111111"/>
          <w:sz w:val="18"/>
          <w:szCs w:val="18"/>
        </w:rPr>
      </w:pPr>
      <w:r w:rsidRPr="00121FC1">
        <w:rPr>
          <w:color w:val="333333"/>
          <w:sz w:val="21"/>
          <w:szCs w:val="21"/>
        </w:rPr>
        <w:t>помощь при самообслуживании.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При общении с людьми с нарушениями зрения следует помнить: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rsidR="00121FC1" w:rsidRPr="00121FC1" w:rsidRDefault="00121FC1" w:rsidP="00121FC1">
      <w:pPr>
        <w:shd w:val="clear" w:color="auto" w:fill="FFFFFF"/>
        <w:spacing w:before="150" w:after="180"/>
        <w:jc w:val="both"/>
        <w:rPr>
          <w:rFonts w:ascii="Tahoma" w:hAnsi="Tahoma" w:cs="Tahoma"/>
          <w:color w:val="111111"/>
          <w:sz w:val="18"/>
          <w:szCs w:val="18"/>
        </w:rPr>
      </w:pPr>
      <w:proofErr w:type="gramStart"/>
      <w:r w:rsidRPr="00121FC1">
        <w:rPr>
          <w:color w:val="333333"/>
          <w:sz w:val="21"/>
          <w:szCs w:val="21"/>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proofErr w:type="gramEnd"/>
      <w:r w:rsidRPr="00121FC1">
        <w:rPr>
          <w:color w:val="333333"/>
          <w:sz w:val="21"/>
          <w:szCs w:val="21"/>
        </w:rPr>
        <w:t>            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Предлагая помощь, встать с противоположной стороны от руки с тростью и дать возможность незрячему человеку взять вас под руку.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Следует описать кратко, где вы находитесь. Предупреждать о препятствиях: ступенях, лужах, ямах, низких притолоках, трубах и т.п.</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Не оставлять человека с нарушением зрения в открытом пространстве, не предупредив. При уходе необходимо привести его к ориентиру (например, к стойке регистрации), где он будет чувствовать себя более защищённо и уверенно.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Не следует перемещать мебель, документы и другие объекты, не предупредив об этом, не оставлять двери полуоткрытыми.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необходимости прочесть что-либо незрячему человеку, говорить необходимо нормальным голосом и не пропускать информацию.</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Всегда необходимо обращаться непосредственно к незрячему человеку, а не к его зрячему компаньону.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Когда происходит общение с группой незрячих людей, не следует забывать каждый раз называть того, к кому обращаетесь, либо притрагиваться к ним.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Избегайте расплывчатых определений и инструкций, которые обычно сопровождаются жестами.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перемещении нужно предупредить собеседника.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общении вполне нормально употреблять слово «смотреть». Для незрячего человека это означает «видеть руками», осязать.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При спуске или подъеме по ступенькам необходимо перемещать </w:t>
      </w:r>
      <w:proofErr w:type="gramStart"/>
      <w:r w:rsidRPr="00121FC1">
        <w:rPr>
          <w:color w:val="333333"/>
          <w:sz w:val="21"/>
          <w:szCs w:val="21"/>
        </w:rPr>
        <w:t>незрячего</w:t>
      </w:r>
      <w:proofErr w:type="gramEnd"/>
      <w:r w:rsidRPr="00121FC1">
        <w:rPr>
          <w:color w:val="333333"/>
          <w:sz w:val="21"/>
          <w:szCs w:val="21"/>
        </w:rPr>
        <w:t xml:space="preserve"> перпендикулярно к ним, передвигаясь, не делать рывков, резких движений.</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Основные потребности лиц с нарушением слуха: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входе в здание и выходе из здания (при необходимости);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ориентации внутри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составлении письменных обращений (документов).</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Для лиц с нарушением слуха ситуационная помощь заключается в помощи </w:t>
      </w:r>
      <w:proofErr w:type="spellStart"/>
      <w:r w:rsidRPr="00121FC1">
        <w:rPr>
          <w:color w:val="333333"/>
          <w:sz w:val="21"/>
          <w:szCs w:val="21"/>
        </w:rPr>
        <w:t>сурдопереводчика</w:t>
      </w:r>
      <w:proofErr w:type="spellEnd"/>
      <w:r w:rsidRPr="00121FC1">
        <w:rPr>
          <w:color w:val="333333"/>
          <w:sz w:val="21"/>
          <w:szCs w:val="21"/>
        </w:rPr>
        <w:t> или специалиста, обученного основам жестовой речи, при общении и сопровождении гражданина по территории и зданию учреждения.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Во время пребывания гражданина в учреждении </w:t>
      </w:r>
      <w:proofErr w:type="spellStart"/>
      <w:r w:rsidRPr="00121FC1">
        <w:rPr>
          <w:color w:val="333333"/>
          <w:sz w:val="21"/>
          <w:szCs w:val="21"/>
        </w:rPr>
        <w:t>сурдопереводчик</w:t>
      </w:r>
      <w:proofErr w:type="spellEnd"/>
      <w:r w:rsidRPr="00121FC1">
        <w:rPr>
          <w:color w:val="333333"/>
          <w:sz w:val="21"/>
          <w:szCs w:val="21"/>
        </w:rPr>
        <w:t xml:space="preserve"> знакомит с письменной информацией, расположенной в здании, оказывая услуги по </w:t>
      </w:r>
      <w:proofErr w:type="spellStart"/>
      <w:r w:rsidRPr="00121FC1">
        <w:rPr>
          <w:color w:val="333333"/>
          <w:sz w:val="21"/>
          <w:szCs w:val="21"/>
        </w:rPr>
        <w:t>сурдопереводу</w:t>
      </w:r>
      <w:proofErr w:type="spellEnd"/>
      <w:r w:rsidRPr="00121FC1">
        <w:rPr>
          <w:color w:val="333333"/>
          <w:sz w:val="21"/>
          <w:szCs w:val="21"/>
        </w:rPr>
        <w:t>.</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xml:space="preserve">Учитывая отсутствие </w:t>
      </w:r>
      <w:proofErr w:type="spellStart"/>
      <w:r w:rsidRPr="00121FC1">
        <w:rPr>
          <w:color w:val="333333"/>
          <w:sz w:val="21"/>
          <w:szCs w:val="21"/>
        </w:rPr>
        <w:t>сурдопереводчика</w:t>
      </w:r>
      <w:proofErr w:type="spellEnd"/>
      <w:r w:rsidRPr="00121FC1">
        <w:rPr>
          <w:color w:val="333333"/>
          <w:sz w:val="21"/>
          <w:szCs w:val="21"/>
        </w:rPr>
        <w:t xml:space="preserve"> в учреждении и при условии, что </w:t>
      </w:r>
      <w:proofErr w:type="spellStart"/>
      <w:r w:rsidRPr="00121FC1">
        <w:rPr>
          <w:color w:val="333333"/>
          <w:sz w:val="21"/>
          <w:szCs w:val="21"/>
        </w:rPr>
        <w:t>сурдопереводчик</w:t>
      </w:r>
      <w:proofErr w:type="spellEnd"/>
      <w:r w:rsidRPr="00121FC1">
        <w:rPr>
          <w:color w:val="333333"/>
          <w:sz w:val="21"/>
          <w:szCs w:val="21"/>
        </w:rPr>
        <w:t xml:space="preserve"> не сопровождает лицо с нарушением слуха, сотрудники учреждения предоставляют информацию гражданину с нарушением слуха письменным способом.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При общении с лицами с нарушениями слуха необходимо помнить: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Необходимости найти место, где влияние посторонних шумов или разговоров других людей минимально.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Чтобы глухой или слабослышащий собеседник Вас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Убедиться, что собеседник смотрит на Вас.</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Общаясь, смотреть в глаза собеседника, так легче проводить считывание с губ.</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Для привлечения внимания, необходимо плавно помахать рукой в поле зрения либо слегка коснуться его плеча (не со спины).</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Вопросы нужно формулировать так, чтобы ответ был однозначным.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При использовании жестового языка или дактиля обращаться напрямую к собеседнику, а не к переводчику.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Если существуют трудности при устном общении, предложить другой формат, например, письменную речь.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 xml:space="preserve">4. </w:t>
      </w:r>
      <w:proofErr w:type="gramStart"/>
      <w:r w:rsidRPr="00121FC1">
        <w:rPr>
          <w:b/>
          <w:bCs/>
          <w:color w:val="333333"/>
          <w:sz w:val="21"/>
          <w:szCs w:val="21"/>
        </w:rPr>
        <w:t>Лица с нарушением речи</w:t>
      </w:r>
      <w:r w:rsidRPr="00121FC1">
        <w:rPr>
          <w:color w:val="333333"/>
          <w:sz w:val="21"/>
          <w:szCs w:val="21"/>
        </w:rPr>
        <w:t> – это лица, 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proofErr w:type="gramEnd"/>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Основные потребности лиц с нарушением речи: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входе в здание и выходе из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ориентации внутри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составлении письменных обращений (документов).</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При общении с лицами с нарушениями речи необходимо помнить: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Нельзя игнорировать людей, которым трудно говорить.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Если у человека проблемы с речью, это необязательно означает, что он имеет нарушения слуха.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Не следует перебивать и поправлять человека, который испытывает трудности в речи. Начинать говорить нужно только тогда, когда он закончил свою мысль.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  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  Необходимо задавать вопросы, которые требуют коротких ответов или кивка.</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  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 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 xml:space="preserve">5. </w:t>
      </w:r>
      <w:proofErr w:type="gramStart"/>
      <w:r w:rsidRPr="00121FC1">
        <w:rPr>
          <w:b/>
          <w:bCs/>
          <w:color w:val="333333"/>
          <w:sz w:val="21"/>
          <w:szCs w:val="21"/>
        </w:rPr>
        <w:t>Лица с когнитивными (интеллектуальными, умственными) нарушениями </w:t>
      </w:r>
      <w:r w:rsidRPr="00121FC1">
        <w:rPr>
          <w:color w:val="333333"/>
          <w:sz w:val="21"/>
          <w:szCs w:val="21"/>
        </w:rPr>
        <w:t>– это 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proofErr w:type="gramEnd"/>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 Основные потребности лиц с интеллектуальными нарушениями: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входе в здание и выходе из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ориентации внутри здания.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составлении письменных обращений (документов)</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помощь при самообслуживании.</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b/>
          <w:bCs/>
          <w:color w:val="333333"/>
          <w:sz w:val="21"/>
          <w:szCs w:val="21"/>
        </w:rPr>
        <w:t>При общении с лицами, имеющими интеллектуальными нарушениями необходимо помнить: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Если человек, имеющий психические нарушения, расстроен, следует спокойно спросить  его, чем ему помочь.</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В случае нехватки времени, извинившись, договориться об общении в другое время.</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w:t>
      </w:r>
    </w:p>
    <w:p w:rsidR="00121FC1" w:rsidRPr="00121FC1" w:rsidRDefault="00121FC1" w:rsidP="00121FC1">
      <w:pPr>
        <w:shd w:val="clear" w:color="auto" w:fill="FFFFFF"/>
        <w:spacing w:before="150" w:after="180"/>
        <w:jc w:val="both"/>
        <w:rPr>
          <w:rFonts w:ascii="Tahoma" w:hAnsi="Tahoma" w:cs="Tahoma"/>
          <w:color w:val="111111"/>
          <w:sz w:val="18"/>
          <w:szCs w:val="18"/>
        </w:rPr>
      </w:pPr>
      <w:r w:rsidRPr="00121FC1">
        <w:rPr>
          <w:color w:val="333333"/>
          <w:sz w:val="21"/>
          <w:szCs w:val="21"/>
        </w:rPr>
        <w:t> 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73652D" w:rsidRPr="00121FC1" w:rsidRDefault="0073652D" w:rsidP="00121FC1"/>
    <w:sectPr w:rsidR="0073652D" w:rsidRPr="00121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F2707"/>
    <w:multiLevelType w:val="multilevel"/>
    <w:tmpl w:val="CFC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5"/>
    <w:rsid w:val="00121FC1"/>
    <w:rsid w:val="0073652D"/>
    <w:rsid w:val="009D3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C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21FC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C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21F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6973">
      <w:bodyDiv w:val="1"/>
      <w:marLeft w:val="0"/>
      <w:marRight w:val="0"/>
      <w:marTop w:val="0"/>
      <w:marBottom w:val="0"/>
      <w:divBdr>
        <w:top w:val="none" w:sz="0" w:space="0" w:color="auto"/>
        <w:left w:val="none" w:sz="0" w:space="0" w:color="auto"/>
        <w:bottom w:val="none" w:sz="0" w:space="0" w:color="auto"/>
        <w:right w:val="none" w:sz="0" w:space="0" w:color="auto"/>
      </w:divBdr>
    </w:div>
    <w:div w:id="12009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3490</Words>
  <Characters>19899</Characters>
  <Application>Microsoft Office Word</Application>
  <DocSecurity>0</DocSecurity>
  <Lines>165</Lines>
  <Paragraphs>46</Paragraphs>
  <ScaleCrop>false</ScaleCrop>
  <Company/>
  <LinksUpToDate>false</LinksUpToDate>
  <CharactersWithSpaces>23343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2023-09-19T12:00:00Z</dcterms:created>
  <dcterms:modified xsi:type="dcterms:W3CDTF">2023-09-19T12:01:00Z</dcterms:modified>
</cp:coreProperties>
</file>