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91" w:rsidRPr="00906BE7" w:rsidRDefault="00B12991" w:rsidP="00906BE7">
      <w:pPr>
        <w:shd w:val="clear" w:color="auto" w:fill="FFFFFF"/>
        <w:spacing w:line="336" w:lineRule="auto"/>
        <w:jc w:val="center"/>
        <w:outlineLvl w:val="1"/>
        <w:rPr>
          <w:rFonts w:ascii="Verdana" w:eastAsia="Times New Roman" w:hAnsi="Verdana" w:cs="Times New Roman"/>
          <w:b/>
          <w:color w:val="940F04"/>
          <w:spacing w:val="23"/>
          <w:sz w:val="44"/>
          <w:szCs w:val="43"/>
          <w:lang w:eastAsia="ru-RU"/>
        </w:rPr>
      </w:pPr>
      <w:r w:rsidRPr="00906BE7">
        <w:rPr>
          <w:rFonts w:ascii="Verdana" w:eastAsia="Times New Roman" w:hAnsi="Verdana" w:cs="Times New Roman"/>
          <w:b/>
          <w:color w:val="940F04"/>
          <w:spacing w:val="23"/>
          <w:sz w:val="44"/>
          <w:szCs w:val="43"/>
          <w:lang w:eastAsia="ru-RU"/>
        </w:rPr>
        <w:t>Как не надо кормить ребенка!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b/>
          <w:bCs/>
          <w:color w:val="111111"/>
          <w:sz w:val="36"/>
          <w:szCs w:val="38"/>
          <w:lang w:eastAsia="ru-RU"/>
        </w:rPr>
        <w:t xml:space="preserve">1. Не </w:t>
      </w:r>
      <w:r w:rsidRPr="00906BE7">
        <w:rPr>
          <w:rFonts w:ascii="Verdana" w:eastAsia="Times New Roman" w:hAnsi="Verdana" w:cs="Times New Roman"/>
          <w:b/>
          <w:bCs/>
          <w:color w:val="111111"/>
          <w:sz w:val="32"/>
          <w:szCs w:val="38"/>
          <w:lang w:eastAsia="ru-RU"/>
        </w:rPr>
        <w:t>принуждать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  <w:t>Пищевое насилие – одно из самых страшных насилий над организмом и личностью. Никакого откармливания. Ребенок не сельскохозяйственное животное.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b/>
          <w:bCs/>
          <w:color w:val="111111"/>
          <w:sz w:val="32"/>
          <w:szCs w:val="38"/>
          <w:lang w:eastAsia="ru-RU"/>
        </w:rPr>
        <w:t>2. Не навязывать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  <w:t>Прекратите принуждения в мягкой форме.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b/>
          <w:bCs/>
          <w:color w:val="111111"/>
          <w:sz w:val="32"/>
          <w:szCs w:val="38"/>
          <w:lang w:eastAsia="ru-RU"/>
        </w:rPr>
        <w:t>3. Не ублажать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  <w:t xml:space="preserve">Ничего </w:t>
      </w:r>
      <w:proofErr w:type="gramStart"/>
      <w:r w:rsidRPr="00906BE7"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  <w:t>сверх</w:t>
      </w:r>
      <w:proofErr w:type="gramEnd"/>
      <w:r w:rsidRPr="00906BE7"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  <w:t xml:space="preserve"> необходимого. Разнообразие – да, но не нужно никаких изысков. Еда – не средство послушания и не средство наслаждения, еда – это средство жить.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b/>
          <w:bCs/>
          <w:color w:val="111111"/>
          <w:sz w:val="32"/>
          <w:szCs w:val="38"/>
          <w:lang w:eastAsia="ru-RU"/>
        </w:rPr>
        <w:t>4. Не торопить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  <w:t>Темп – дело сугубо личное. Спешка всегда вредна.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b/>
          <w:bCs/>
          <w:color w:val="111111"/>
          <w:sz w:val="32"/>
          <w:szCs w:val="38"/>
          <w:lang w:eastAsia="ru-RU"/>
        </w:rPr>
        <w:t>5. Не отвлекать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  <w:t>Ребенку и так непросто концентрировать свое внимание на правильном обращении с пищей и столовыми приборами, поэтому не стоит добавлять ему различные отвлекающие факторы.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b/>
          <w:bCs/>
          <w:color w:val="111111"/>
          <w:sz w:val="32"/>
          <w:szCs w:val="38"/>
          <w:lang w:eastAsia="ru-RU"/>
        </w:rPr>
        <w:t>6. Не потакать, но понять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  <w:t>Встречаются дети со своими пищевыми прихотями. Если нужно, посоветуйтесь с доктором. При некоторых заболеваниях должны быть пищевые запреты.</w:t>
      </w:r>
    </w:p>
    <w:p w:rsidR="00B12991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</w:pPr>
      <w:r w:rsidRPr="00906BE7">
        <w:rPr>
          <w:rFonts w:ascii="Verdana" w:eastAsia="Times New Roman" w:hAnsi="Verdana" w:cs="Times New Roman"/>
          <w:b/>
          <w:bCs/>
          <w:color w:val="111111"/>
          <w:sz w:val="32"/>
          <w:szCs w:val="38"/>
          <w:lang w:eastAsia="ru-RU"/>
        </w:rPr>
        <w:t>7. Не тревожиться и не тревожить</w:t>
      </w:r>
    </w:p>
    <w:p w:rsidR="001851A4" w:rsidRPr="00906BE7" w:rsidRDefault="00B12991" w:rsidP="00906BE7">
      <w:pPr>
        <w:shd w:val="clear" w:color="auto" w:fill="FFFFFF"/>
        <w:spacing w:line="336" w:lineRule="auto"/>
        <w:ind w:firstLine="851"/>
        <w:jc w:val="both"/>
        <w:rPr>
          <w:sz w:val="22"/>
        </w:rPr>
      </w:pPr>
      <w:r w:rsidRPr="00906BE7"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  <w:t xml:space="preserve">Нервозная обстановка во время еды совершенно недопустима. Ваше ежесекундное </w:t>
      </w:r>
      <w:proofErr w:type="spellStart"/>
      <w:r w:rsidRPr="00906BE7"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  <w:t>заглядывание</w:t>
      </w:r>
      <w:proofErr w:type="spellEnd"/>
      <w:r w:rsidRPr="00906BE7">
        <w:rPr>
          <w:rFonts w:ascii="Verdana" w:eastAsia="Times New Roman" w:hAnsi="Verdana" w:cs="Times New Roman"/>
          <w:color w:val="111111"/>
          <w:sz w:val="32"/>
          <w:szCs w:val="40"/>
          <w:lang w:eastAsia="ru-RU"/>
        </w:rPr>
        <w:t xml:space="preserve"> в тарелку никак не поможет ребенку, а вот ваша нервозность может передаться малышу и она вряд ли будет хорошим подспорьем в процессе поглощения пищи.</w:t>
      </w:r>
    </w:p>
    <w:sectPr w:rsidR="001851A4" w:rsidRPr="00906BE7" w:rsidSect="00906BE7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B12991"/>
    <w:rsid w:val="00055410"/>
    <w:rsid w:val="001851A4"/>
    <w:rsid w:val="00906BE7"/>
    <w:rsid w:val="00B12991"/>
    <w:rsid w:val="00BB179F"/>
    <w:rsid w:val="00F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A4"/>
  </w:style>
  <w:style w:type="paragraph" w:styleId="2">
    <w:name w:val="heading 2"/>
    <w:basedOn w:val="a"/>
    <w:link w:val="20"/>
    <w:uiPriority w:val="9"/>
    <w:qFormat/>
    <w:rsid w:val="00B1299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991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9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2016-01-18T13:55:00Z</dcterms:created>
  <dcterms:modified xsi:type="dcterms:W3CDTF">2016-01-18T17:41:00Z</dcterms:modified>
</cp:coreProperties>
</file>