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47" w:rsidRDefault="006F6B47" w:rsidP="006F6B47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B22222"/>
          <w:sz w:val="43"/>
          <w:szCs w:val="43"/>
        </w:rPr>
        <w:t>Легенда о правой поднятой руке</w:t>
      </w:r>
    </w:p>
    <w:p w:rsidR="006F6B47" w:rsidRDefault="006F6B47" w:rsidP="006F6B47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008080"/>
          <w:sz w:val="34"/>
          <w:szCs w:val="34"/>
        </w:rPr>
        <w:t xml:space="preserve">Известный всем закон правой поднятой руки раньше был обычным правилом ведения сбора. Позже возникла необходимость использовать его гораздо чаще и в повседневной жизни отряда, когда </w:t>
      </w:r>
      <w:proofErr w:type="gramStart"/>
      <w:r>
        <w:rPr>
          <w:rStyle w:val="a4"/>
          <w:rFonts w:ascii="Arial" w:hAnsi="Arial" w:cs="Arial"/>
          <w:color w:val="008080"/>
          <w:sz w:val="34"/>
          <w:szCs w:val="34"/>
        </w:rPr>
        <w:t>расшумевшихся</w:t>
      </w:r>
      <w:proofErr w:type="gramEnd"/>
      <w:r>
        <w:rPr>
          <w:rStyle w:val="a4"/>
          <w:rFonts w:ascii="Arial" w:hAnsi="Arial" w:cs="Arial"/>
          <w:color w:val="008080"/>
          <w:sz w:val="34"/>
          <w:szCs w:val="34"/>
        </w:rPr>
        <w:t>, спорящих могла остановить поднятая рука человека, готового сказать важное, необходимое всем.</w:t>
      </w:r>
    </w:p>
    <w:p w:rsidR="006F6B47" w:rsidRDefault="006F6B47" w:rsidP="006F6B47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008080"/>
          <w:sz w:val="34"/>
          <w:szCs w:val="34"/>
        </w:rPr>
        <w:t>У этого закона есть любопытная легенда, которая объясняет значимость этого простого жеста. Послушайте ее.</w:t>
      </w:r>
    </w:p>
    <w:p w:rsidR="006F6B47" w:rsidRDefault="006F6B47" w:rsidP="006F6B47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008080"/>
          <w:sz w:val="34"/>
          <w:szCs w:val="34"/>
        </w:rPr>
        <w:t>В древние времена враждовали между собой соседствующие  племена. Конца вражде не было, а силы уже иссякли. Тогда старый мудрый человек одного из племен, убеленный сединами, наученный суровой жизнью, решил положить конец междоусобице. Он отправился в стан врага с гордо поднятой седой головой и поднятой кверху рукой, выставляя ладонь на обозрение противнику. Надо заметить, что самым большим позором воинов того времени была рана в ладони. Она означала, что воин защищался, оборонялся, прикрывался руками от нападающего, вместо того чтобы смело и напористо врываться в гущу боя. Старый воин сознательно обрекал себя на позор, выставляя ладонь для удара. Но, ни одна стрела не вылетела из стана противника. Там осознали: поднятая рука старика« означает что-то крайне важное, с чем они идут к противнику. Старик сумел заключить перемирие, добиться тишины и спокойствия. А жест поднятой руки (или открытой ладони) стал означать: “прошу меня выслушать”.</w:t>
      </w:r>
    </w:p>
    <w:p w:rsidR="00E2773F" w:rsidRDefault="00E2773F"/>
    <w:sectPr w:rsidR="00E2773F" w:rsidSect="00E2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F6B47"/>
    <w:rsid w:val="006F6B47"/>
    <w:rsid w:val="00E2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6B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3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2019-09-17T20:08:00Z</dcterms:created>
  <dcterms:modified xsi:type="dcterms:W3CDTF">2019-09-17T20:09:00Z</dcterms:modified>
</cp:coreProperties>
</file>