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93" w:rsidRPr="000A789F" w:rsidRDefault="003E4993" w:rsidP="003E4993">
      <w:pPr>
        <w:pStyle w:val="titleu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>ПЕРЕЧЕНЬ</w:t>
      </w:r>
      <w:r w:rsidRPr="000A789F">
        <w:rPr>
          <w:sz w:val="28"/>
          <w:szCs w:val="28"/>
        </w:rPr>
        <w:br/>
        <w:t>административных процедур, осуществляемых управлением образования Гродненского районного исполнительного комитета</w:t>
      </w:r>
    </w:p>
    <w:p w:rsidR="003E4993" w:rsidRPr="000A789F" w:rsidRDefault="003E4993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6E3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5C19" w:rsidRPr="006E33FB">
        <w:rPr>
          <w:rFonts w:ascii="Arial" w:hAnsi="Arial" w:cs="Arial"/>
          <w:color w:val="242424"/>
          <w:shd w:val="clear" w:color="auto" w:fill="F5F5F5"/>
        </w:rPr>
        <w:t>.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"/>
        <w:gridCol w:w="4678"/>
        <w:gridCol w:w="1843"/>
        <w:gridCol w:w="1843"/>
        <w:gridCol w:w="141"/>
        <w:gridCol w:w="142"/>
        <w:gridCol w:w="4961"/>
      </w:tblGrid>
      <w:tr w:rsidR="00F7564B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телефон, режим работы)</w:t>
            </w:r>
            <w:proofErr w:type="gramEnd"/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605601">
        <w:trPr>
          <w:trHeight w:val="15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7564B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D97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улучшении</w:t>
            </w:r>
            <w:proofErr w:type="gramEnd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жилищных условий, включении в отдельные списки учета нуждающихся в улучшении жилищных условий, разделении </w:t>
            </w: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(объединении) очереди, переоформлении очереди с гражданина на совершеннолетнего члена его семьи</w:t>
            </w: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7564B" w:rsidRPr="00715637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 члена семьи –</w:t>
            </w:r>
            <w:r>
              <w:t xml:space="preserve">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принятии на учет нуждающихся в улучшении жилищных условий (восстановлении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  <w:proofErr w:type="gramEnd"/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Pr="000A789F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14.00 до 17.00.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0A789F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lastRenderedPageBreak/>
              <w:t>1.3.2. Выдача справки о занимаемом в данном населенном пункте жилом помещении и составе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0A789F">
              <w:rPr>
                <w:sz w:val="24"/>
                <w:szCs w:val="24"/>
              </w:rPr>
              <w:br/>
            </w:r>
            <w:r w:rsidRPr="000A789F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7564B" w:rsidRPr="006D3353" w:rsidRDefault="00F7564B" w:rsidP="00F24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8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t>1.3.8. Выдача справки 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ind w:left="34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7564B" w:rsidRPr="000A789F" w:rsidRDefault="00F7564B" w:rsidP="00F24479">
            <w:pPr>
              <w:pStyle w:val="table10"/>
              <w:spacing w:before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0353A9">
            <w:pPr>
              <w:pStyle w:val="table10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8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lastRenderedPageBreak/>
              <w:t>1.10. Выдача копии лицевого 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0353A9">
            <w:pPr>
              <w:pStyle w:val="ConsPlusNormal"/>
              <w:ind w:right="-108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5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6359AA" w:rsidP="00F24479">
            <w:pPr>
              <w:pStyle w:val="articleintext"/>
              <w:ind w:firstLine="0"/>
            </w:pPr>
            <w:r>
              <w:t>1.11.</w:t>
            </w:r>
            <w:r w:rsidR="00F7564B" w:rsidRPr="000A789F"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4B" w:rsidRDefault="00F7564B" w:rsidP="00C12434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7564B" w:rsidRPr="00C12434" w:rsidRDefault="00F7564B" w:rsidP="00C12434">
            <w:pPr>
              <w:spacing w:line="240" w:lineRule="auto"/>
              <w:rPr>
                <w:lang w:eastAsia="ru-RU"/>
              </w:rPr>
            </w:pPr>
          </w:p>
          <w:p w:rsidR="00F7564B" w:rsidRPr="00C12434" w:rsidRDefault="00F7564B" w:rsidP="00C1243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12434">
              <w:rPr>
                <w:rFonts w:ascii="Times New Roman" w:hAnsi="Times New Roman" w:cs="Times New Roman"/>
                <w:lang w:eastAsia="ru-RU"/>
              </w:rPr>
              <w:t>документ, подтверждающий право на льготы</w:t>
            </w:r>
          </w:p>
          <w:p w:rsidR="00F7564B" w:rsidRPr="00C12434" w:rsidRDefault="00F7564B" w:rsidP="00C12434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0353A9">
            <w:pPr>
              <w:pStyle w:val="ConsPlusNormal"/>
              <w:ind w:right="-108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6359AA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lastRenderedPageBreak/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45 дней со дня подачи заявления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605601">
        <w:trPr>
          <w:trHeight w:val="24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19" w:rsidRPr="000A789F" w:rsidRDefault="00655C19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F7564B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3E4993" w:rsidRDefault="00F7564B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Надежду Михайловну,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F7564B" w:rsidRPr="00692699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Надежду Михайловну,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605601" w:rsidRPr="000A13C2" w:rsidRDefault="00605601" w:rsidP="000353A9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0A13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Надежду Михайловну,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605601" w:rsidRPr="000A789F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0115F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lastRenderedPageBreak/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Pr="005F2BEE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Pr="000A789F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692699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Назначение пособия женщинам, ставшим на учет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 w:rsidR="00A6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</w:t>
            </w:r>
            <w:proofErr w:type="gramStart"/>
            <w:r w:rsidR="00A6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64694" w:rsidRPr="000A789F" w:rsidRDefault="00A6469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B93B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0A13C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возлагается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proofErr w:type="gramStart"/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заключении брака - в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ребенка - при оформлении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9F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</w:t>
            </w:r>
            <w:r w:rsidR="009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</w:t>
            </w:r>
            <w:proofErr w:type="gramEnd"/>
            <w:r w:rsidR="009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пособие и на начало учебного года)</w:t>
            </w:r>
          </w:p>
          <w:p w:rsidR="009F7E44" w:rsidRPr="000A789F" w:rsidRDefault="009F7E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359AA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72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436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359AA" w:rsidRPr="000A789F" w:rsidRDefault="006359AA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Pr="000A789F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возлагается на 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</w:t>
            </w: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 xml:space="preserve">Гулько Елену Александровну, </w:t>
            </w:r>
            <w:proofErr w:type="spellStart"/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4B6D">
              <w:rPr>
                <w:rFonts w:ascii="Times New Roman" w:hAnsi="Times New Roman" w:cs="Times New Roman"/>
                <w:sz w:val="24"/>
                <w:szCs w:val="24"/>
              </w:rPr>
              <w:t xml:space="preserve">. № 417, </w:t>
            </w:r>
            <w:r w:rsidRPr="00CE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61 07 72.</w:t>
            </w:r>
          </w:p>
          <w:p w:rsidR="00605601" w:rsidRPr="000A789F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2.25. Выдача справки </w:t>
            </w:r>
            <w:proofErr w:type="gram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A423B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работников управления образования: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сектором правовой и кадровой работы управления образования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Надежду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226, тел. 68 27 54.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B37EE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оформления пенсий:</w:t>
            </w:r>
          </w:p>
          <w:p w:rsidR="00605601" w:rsidRPr="00DD0101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proofErr w:type="spell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605601" w:rsidRPr="00DD0101" w:rsidRDefault="00605601" w:rsidP="00DD0101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605601" w:rsidRPr="00DD01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DD35F1" w:rsidTr="006359AA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. № 724, тел. 68 85 12, и бухгалтеры отдела расчетов по заработной плате государственного учреждения «Гродненский районный центр обеспечения деятельности организаций сферы образования», </w:t>
            </w:r>
            <w:proofErr w:type="spellStart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 том, что умерший в возрасте от 18 до 23 лет на день смерти являлся обучающимся, - в случае смерти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в возрасте от 18 до 23 лет</w:t>
            </w: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5">
              <w:rPr>
                <w:rFonts w:ascii="Times New Roman" w:hAnsi="Times New Roman" w:cs="Times New Roman"/>
                <w:sz w:val="24"/>
                <w:szCs w:val="24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690279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690279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605601" w:rsidRPr="00690279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 А.А. ответственность за осуществление данной процедуры возлагается на бухгалтера отдела расчетов по заработной плате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Александровну, </w:t>
            </w:r>
            <w:proofErr w:type="spellStart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Pr="00B93B72" w:rsidRDefault="00605601" w:rsidP="00FF43B1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6359AA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2.44. Выдача справки о </w:t>
            </w:r>
            <w:proofErr w:type="spellStart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Гулько Елену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605601" w:rsidRPr="00127F0A" w:rsidRDefault="00605601" w:rsidP="009C003A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0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9C003A" w:rsidRPr="000A789F" w:rsidTr="00605601">
        <w:trPr>
          <w:trHeight w:val="1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F1C46" w:rsidRDefault="009C003A" w:rsidP="009C003A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ОБРАЗОВАНИЕ</w:t>
            </w:r>
          </w:p>
        </w:tc>
      </w:tr>
      <w:tr w:rsidR="00605601" w:rsidRPr="000A789F" w:rsidTr="006359AA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 xml:space="preserve">6.2.1. Выдача в связи с изменением половой </w:t>
            </w:r>
            <w:proofErr w:type="spellStart"/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</w:t>
            </w: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9C003A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образовании, приложения к нему, документа об обучении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ранее выданный документ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внесение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1 базовая величина - за дубликат иного документа об образовании (для 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и лиц без гражданства)</w:t>
            </w:r>
          </w:p>
          <w:p w:rsidR="00605601" w:rsidRPr="00127F0A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бесплатно - приложение к документу об образовании, документ об обучении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общего среднего и дошкольного образования управления образования Калугина Светлана Алексеевна,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214, тел. 68 29 66.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Калугиной С.А.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общего среднего и дошкольного образования управления образования Бань Татьяну Николаевну,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226, тел. 68 26 54.</w:t>
            </w:r>
          </w:p>
          <w:p w:rsidR="00605601" w:rsidRPr="00CF1C46" w:rsidRDefault="00605601" w:rsidP="0044003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605601">
        <w:trPr>
          <w:trHeight w:val="15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19" w:rsidRPr="000A789F" w:rsidRDefault="00655C19" w:rsidP="003E4993">
            <w:pPr>
              <w:jc w:val="center"/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12. 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127F0A" w:rsidRDefault="00605601" w:rsidP="00C72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605601" w:rsidRPr="00127F0A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</w:tbl>
    <w:p w:rsidR="003270EA" w:rsidRDefault="003270EA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4993" w:rsidRPr="00A95FE6" w:rsidRDefault="003E499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3664B" w:rsidRDefault="00F3664B"/>
    <w:sectPr w:rsidR="00F3664B" w:rsidSect="006359AA">
      <w:headerReference w:type="default" r:id="rId8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6F" w:rsidRDefault="005F646F">
      <w:pPr>
        <w:spacing w:after="0" w:line="240" w:lineRule="auto"/>
      </w:pPr>
      <w:r>
        <w:separator/>
      </w:r>
    </w:p>
  </w:endnote>
  <w:endnote w:type="continuationSeparator" w:id="0">
    <w:p w:rsidR="005F646F" w:rsidRDefault="005F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6F" w:rsidRDefault="005F646F">
      <w:pPr>
        <w:spacing w:after="0" w:line="240" w:lineRule="auto"/>
      </w:pPr>
      <w:r>
        <w:separator/>
      </w:r>
    </w:p>
  </w:footnote>
  <w:footnote w:type="continuationSeparator" w:id="0">
    <w:p w:rsidR="005F646F" w:rsidRDefault="005F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EDB" w:rsidRPr="006E33FB" w:rsidRDefault="00D97E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9AA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7EDB" w:rsidRDefault="00D97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3"/>
    <w:rsid w:val="000115FD"/>
    <w:rsid w:val="00016930"/>
    <w:rsid w:val="000353A9"/>
    <w:rsid w:val="000824A8"/>
    <w:rsid w:val="00085D30"/>
    <w:rsid w:val="000A13C2"/>
    <w:rsid w:val="000B37EE"/>
    <w:rsid w:val="000F2C8E"/>
    <w:rsid w:val="0017461A"/>
    <w:rsid w:val="001A423B"/>
    <w:rsid w:val="001C43CE"/>
    <w:rsid w:val="002427B3"/>
    <w:rsid w:val="003270EA"/>
    <w:rsid w:val="00352C5B"/>
    <w:rsid w:val="003E4993"/>
    <w:rsid w:val="00436189"/>
    <w:rsid w:val="0044003F"/>
    <w:rsid w:val="004C45CA"/>
    <w:rsid w:val="004F01FE"/>
    <w:rsid w:val="004F60FB"/>
    <w:rsid w:val="005304CB"/>
    <w:rsid w:val="005914EE"/>
    <w:rsid w:val="0059694C"/>
    <w:rsid w:val="005A2F23"/>
    <w:rsid w:val="005C3731"/>
    <w:rsid w:val="005D1B25"/>
    <w:rsid w:val="005E44E1"/>
    <w:rsid w:val="005F2BEE"/>
    <w:rsid w:val="005F646F"/>
    <w:rsid w:val="006005FC"/>
    <w:rsid w:val="00605601"/>
    <w:rsid w:val="006108D5"/>
    <w:rsid w:val="006359AA"/>
    <w:rsid w:val="00643348"/>
    <w:rsid w:val="00651E8C"/>
    <w:rsid w:val="0065554D"/>
    <w:rsid w:val="00655C19"/>
    <w:rsid w:val="00692699"/>
    <w:rsid w:val="006E33FB"/>
    <w:rsid w:val="006F4288"/>
    <w:rsid w:val="00715637"/>
    <w:rsid w:val="00737F20"/>
    <w:rsid w:val="00770628"/>
    <w:rsid w:val="00794020"/>
    <w:rsid w:val="008747EA"/>
    <w:rsid w:val="008C0136"/>
    <w:rsid w:val="00925DA7"/>
    <w:rsid w:val="009801D1"/>
    <w:rsid w:val="009C003A"/>
    <w:rsid w:val="009C5A73"/>
    <w:rsid w:val="009F7E44"/>
    <w:rsid w:val="00A42E5F"/>
    <w:rsid w:val="00A430BC"/>
    <w:rsid w:val="00A64694"/>
    <w:rsid w:val="00A97D46"/>
    <w:rsid w:val="00AA7044"/>
    <w:rsid w:val="00AD2CA0"/>
    <w:rsid w:val="00AD5D1A"/>
    <w:rsid w:val="00AE65D6"/>
    <w:rsid w:val="00AF6F37"/>
    <w:rsid w:val="00B10FA5"/>
    <w:rsid w:val="00B93B72"/>
    <w:rsid w:val="00BC212E"/>
    <w:rsid w:val="00C04D8F"/>
    <w:rsid w:val="00C12434"/>
    <w:rsid w:val="00C17735"/>
    <w:rsid w:val="00C36000"/>
    <w:rsid w:val="00C72DAF"/>
    <w:rsid w:val="00CA71DA"/>
    <w:rsid w:val="00CE4B6D"/>
    <w:rsid w:val="00CF1C46"/>
    <w:rsid w:val="00D17207"/>
    <w:rsid w:val="00D40CE3"/>
    <w:rsid w:val="00D44C8B"/>
    <w:rsid w:val="00D54877"/>
    <w:rsid w:val="00D7514C"/>
    <w:rsid w:val="00D97EDB"/>
    <w:rsid w:val="00DD0101"/>
    <w:rsid w:val="00DD35F1"/>
    <w:rsid w:val="00E016E1"/>
    <w:rsid w:val="00E324FF"/>
    <w:rsid w:val="00E32617"/>
    <w:rsid w:val="00EE4442"/>
    <w:rsid w:val="00EF6746"/>
    <w:rsid w:val="00F24479"/>
    <w:rsid w:val="00F26D54"/>
    <w:rsid w:val="00F3072E"/>
    <w:rsid w:val="00F31988"/>
    <w:rsid w:val="00F3664B"/>
    <w:rsid w:val="00F44C55"/>
    <w:rsid w:val="00F45867"/>
    <w:rsid w:val="00F7564B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2F51-215E-4F2B-8A32-29AC771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30</Pages>
  <Words>6961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2022-10-04T09:06:00Z</cp:lastPrinted>
  <dcterms:created xsi:type="dcterms:W3CDTF">2020-12-14T07:24:00Z</dcterms:created>
  <dcterms:modified xsi:type="dcterms:W3CDTF">2022-10-05T11:35:00Z</dcterms:modified>
</cp:coreProperties>
</file>