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EA" w:rsidRDefault="002007EA" w:rsidP="002007EA">
      <w:pPr>
        <w:jc w:val="center"/>
      </w:pPr>
      <w:bookmarkStart w:id="0" w:name="_GoBack"/>
      <w:bookmarkEnd w:id="0"/>
      <w:r>
        <w:t>Положение</w:t>
      </w:r>
    </w:p>
    <w:p w:rsidR="002007EA" w:rsidRDefault="002007EA" w:rsidP="002007EA">
      <w:pPr>
        <w:jc w:val="center"/>
      </w:pPr>
      <w:r>
        <w:t>открытого областного конкурса исследовательских работ и проектов</w:t>
      </w:r>
      <w:r w:rsidRPr="001627FF">
        <w:t xml:space="preserve"> </w:t>
      </w:r>
      <w:r>
        <w:t>«Окружающий мир глазами детей» для учащихся,</w:t>
      </w:r>
    </w:p>
    <w:p w:rsidR="002007EA" w:rsidRDefault="002007EA" w:rsidP="002007EA">
      <w:pPr>
        <w:ind w:firstLine="0"/>
        <w:jc w:val="center"/>
      </w:pPr>
      <w:r>
        <w:t xml:space="preserve">обучающихся на </w:t>
      </w:r>
      <w:r>
        <w:rPr>
          <w:lang w:val="en-US"/>
        </w:rPr>
        <w:t>I</w:t>
      </w:r>
      <w:r w:rsidRPr="00C30D37">
        <w:t xml:space="preserve"> </w:t>
      </w:r>
      <w:r>
        <w:t>ступени общего среднего образования</w:t>
      </w:r>
    </w:p>
    <w:p w:rsidR="002007EA" w:rsidRDefault="002007EA" w:rsidP="002007EA">
      <w:pPr>
        <w:pStyle w:val="a3"/>
        <w:numPr>
          <w:ilvl w:val="0"/>
          <w:numId w:val="1"/>
        </w:numPr>
      </w:pPr>
      <w:r>
        <w:t>Общие положения:</w:t>
      </w:r>
    </w:p>
    <w:p w:rsidR="002007EA" w:rsidRPr="0090374A" w:rsidRDefault="002007EA" w:rsidP="002007EA">
      <w:pPr>
        <w:pStyle w:val="a3"/>
        <w:numPr>
          <w:ilvl w:val="1"/>
          <w:numId w:val="1"/>
        </w:numPr>
        <w:tabs>
          <w:tab w:val="clear" w:pos="792"/>
          <w:tab w:val="num" w:pos="0"/>
        </w:tabs>
        <w:ind w:left="0" w:firstLine="0"/>
        <w:rPr>
          <w:sz w:val="30"/>
          <w:szCs w:val="30"/>
        </w:rPr>
      </w:pPr>
      <w:r>
        <w:t>Открытый конкурс исследовательских работ и проектов</w:t>
      </w:r>
      <w:r w:rsidRPr="001627FF">
        <w:t xml:space="preserve"> </w:t>
      </w:r>
      <w:r>
        <w:t>«Окружающий мир глазами детей» проводится в целях развития творческого потенциала учащихся начальных классов, совершенствования их исследовательской и экспериментальной деятельности, выявления</w:t>
      </w:r>
      <w:r w:rsidRPr="00733989">
        <w:rPr>
          <w:sz w:val="30"/>
          <w:szCs w:val="30"/>
        </w:rPr>
        <w:t xml:space="preserve"> </w:t>
      </w:r>
      <w:r w:rsidRPr="003A24D7">
        <w:rPr>
          <w:sz w:val="30"/>
          <w:szCs w:val="30"/>
        </w:rPr>
        <w:t xml:space="preserve">одаренных учащихся и </w:t>
      </w:r>
      <w:r w:rsidRPr="003A24D7">
        <w:t xml:space="preserve">на основании  </w:t>
      </w:r>
      <w:r>
        <w:t xml:space="preserve">приложения </w:t>
      </w:r>
      <w:r w:rsidRPr="00C2082C">
        <w:t>2 приказа главного управления образования от 29.08.2024 №582</w:t>
      </w:r>
      <w:r w:rsidRPr="00874C6B">
        <w:rPr>
          <w:color w:val="FF0000"/>
        </w:rPr>
        <w:t xml:space="preserve">  </w:t>
      </w:r>
      <w:r w:rsidRPr="0090374A">
        <w:t>«Об организации работы с высокомотивированными и одарёнными учащимися в 202</w:t>
      </w:r>
      <w:r>
        <w:t>4</w:t>
      </w:r>
      <w:r w:rsidRPr="0090374A">
        <w:t>/202</w:t>
      </w:r>
      <w:r>
        <w:t>5</w:t>
      </w:r>
      <w:r w:rsidRPr="0090374A">
        <w:t xml:space="preserve"> учебном году».</w:t>
      </w:r>
    </w:p>
    <w:p w:rsidR="002007EA" w:rsidRDefault="002007EA" w:rsidP="002007EA">
      <w:pPr>
        <w:pStyle w:val="a3"/>
        <w:numPr>
          <w:ilvl w:val="1"/>
          <w:numId w:val="1"/>
        </w:numPr>
        <w:tabs>
          <w:tab w:val="clear" w:pos="792"/>
        </w:tabs>
        <w:ind w:left="0" w:firstLine="0"/>
      </w:pPr>
      <w:r>
        <w:t>Координаторами проведения конкурса являются государственное учреждение образования «Гимназия г. Петрикова», Петриковский районный учебно-методический кабинет.</w:t>
      </w:r>
    </w:p>
    <w:p w:rsidR="002007EA" w:rsidRDefault="002007EA" w:rsidP="002007EA">
      <w:pPr>
        <w:pStyle w:val="a3"/>
        <w:numPr>
          <w:ilvl w:val="0"/>
          <w:numId w:val="1"/>
        </w:numPr>
      </w:pPr>
      <w:r>
        <w:t>Условия и порядок проведения конкурса:</w:t>
      </w:r>
    </w:p>
    <w:p w:rsidR="002007EA" w:rsidRDefault="002007EA" w:rsidP="002007EA">
      <w:pPr>
        <w:pStyle w:val="a3"/>
        <w:numPr>
          <w:ilvl w:val="1"/>
          <w:numId w:val="1"/>
        </w:numPr>
        <w:tabs>
          <w:tab w:val="clear" w:pos="792"/>
        </w:tabs>
        <w:ind w:left="284" w:hanging="284"/>
      </w:pPr>
      <w:r>
        <w:t xml:space="preserve">Конкурс проводится в апреле – мае 2025 года в два этапа. </w:t>
      </w:r>
    </w:p>
    <w:p w:rsidR="002007EA" w:rsidRPr="00874C6B" w:rsidRDefault="002007EA" w:rsidP="002007EA">
      <w:pPr>
        <w:shd w:val="clear" w:color="auto" w:fill="FFFFFF"/>
      </w:pPr>
      <w:r>
        <w:t xml:space="preserve">  Работы на конкурс, для участия в первом (заочном) этапе,          предоставляются для предварительного изучения членами жюри</w:t>
      </w:r>
      <w:r w:rsidRPr="001627FF">
        <w:t xml:space="preserve"> до</w:t>
      </w:r>
      <w:r>
        <w:t xml:space="preserve"> 01</w:t>
      </w:r>
      <w:r w:rsidRPr="001627FF">
        <w:t>.0</w:t>
      </w:r>
      <w:r>
        <w:t>4</w:t>
      </w:r>
      <w:r w:rsidRPr="001627FF">
        <w:t>.20</w:t>
      </w:r>
      <w:r>
        <w:t>25г. только в печатном варианте</w:t>
      </w:r>
      <w:r w:rsidRPr="000F2F14">
        <w:t xml:space="preserve"> (</w:t>
      </w:r>
      <w:r>
        <w:t>в папке или брошюрирована</w:t>
      </w:r>
      <w:r w:rsidRPr="000F2F14">
        <w:t>)</w:t>
      </w:r>
      <w:r>
        <w:t xml:space="preserve">  и присылаются на адрес: 247940, Гомельская область, Петриковский район, г.Петриков, ул.Луначарского, 10. Вместе с работой обязательно предоставляется заявка участников (Приложение 1)</w:t>
      </w:r>
    </w:p>
    <w:p w:rsidR="002007EA" w:rsidRDefault="002007EA" w:rsidP="002007EA">
      <w:pPr>
        <w:pStyle w:val="a3"/>
        <w:numPr>
          <w:ilvl w:val="1"/>
          <w:numId w:val="1"/>
        </w:numPr>
        <w:tabs>
          <w:tab w:val="clear" w:pos="792"/>
        </w:tabs>
        <w:ind w:left="0" w:hanging="6"/>
      </w:pPr>
      <w:r w:rsidRPr="00C30D37">
        <w:t xml:space="preserve">К </w:t>
      </w:r>
      <w:r>
        <w:t xml:space="preserve">очной </w:t>
      </w:r>
      <w:r w:rsidRPr="00C30D37">
        <w:t xml:space="preserve">защите </w:t>
      </w:r>
      <w:r w:rsidRPr="00D92614">
        <w:t>на</w:t>
      </w:r>
      <w:r>
        <w:t xml:space="preserve"> </w:t>
      </w:r>
      <w:r w:rsidRPr="00C30D37">
        <w:t xml:space="preserve"> второй</w:t>
      </w:r>
      <w:r>
        <w:t xml:space="preserve"> (заключительный)</w:t>
      </w:r>
      <w:r w:rsidRPr="00C30D37">
        <w:t xml:space="preserve"> этап</w:t>
      </w:r>
      <w:r>
        <w:t>,</w:t>
      </w:r>
      <w:r w:rsidRPr="00C30D37">
        <w:t xml:space="preserve"> </w:t>
      </w:r>
      <w:r>
        <w:t xml:space="preserve">который </w:t>
      </w:r>
      <w:r w:rsidRPr="001627FF">
        <w:t xml:space="preserve">состоится </w:t>
      </w:r>
      <w:r>
        <w:t>16</w:t>
      </w:r>
      <w:r w:rsidRPr="00A012D1">
        <w:t>.05.202</w:t>
      </w:r>
      <w:r>
        <w:t>5</w:t>
      </w:r>
      <w:r w:rsidRPr="00A012D1">
        <w:t xml:space="preserve">г.  </w:t>
      </w:r>
      <w:r w:rsidRPr="00236D64">
        <w:t>в государственном учреждении образования «Гимназия г. Петрикова</w:t>
      </w:r>
      <w:r>
        <w:t xml:space="preserve">», </w:t>
      </w:r>
      <w:r w:rsidRPr="00C30D37">
        <w:t xml:space="preserve">будут приглашены </w:t>
      </w:r>
      <w:r>
        <w:t xml:space="preserve">учащиеся с </w:t>
      </w:r>
      <w:r w:rsidRPr="00C30D37">
        <w:t>работ</w:t>
      </w:r>
      <w:r>
        <w:t>ами</w:t>
      </w:r>
      <w:r w:rsidRPr="00C30D37">
        <w:t>,</w:t>
      </w:r>
      <w:r>
        <w:t xml:space="preserve"> прошедшими конкурсный отбор в первом этапе. Победители второго (заключительного) этапа определятся путем защиты работ.</w:t>
      </w:r>
      <w:r w:rsidRPr="00F74820">
        <w:t xml:space="preserve"> </w:t>
      </w:r>
      <w:r>
        <w:t>По итогам  второго (заключительного) очного этапа конкурса издаётся приказ отделом образования Петриковского райисполкома, который доводится до сведения отделов образования, чьи учреждения образования приняли участие в конкурсе.</w:t>
      </w:r>
    </w:p>
    <w:p w:rsidR="002007EA" w:rsidRDefault="002007EA" w:rsidP="002007EA">
      <w:pPr>
        <w:pStyle w:val="a3"/>
        <w:ind w:left="0" w:firstLine="708"/>
      </w:pPr>
      <w:r>
        <w:t>Оргкомитет конкурса уведомит руководителей работ об участии во втором (заключительном) очном этапе до 05</w:t>
      </w:r>
      <w:r w:rsidRPr="00236D64">
        <w:t>.0</w:t>
      </w:r>
      <w:r>
        <w:t>5</w:t>
      </w:r>
      <w:r w:rsidRPr="00236D64">
        <w:t>.20</w:t>
      </w:r>
      <w:r>
        <w:t>25 через информационное письмо, размещённое на сайте государственного учреждения образования «Гимназия г. Петрикова» в разделе</w:t>
      </w:r>
      <w:r w:rsidRPr="009500D3">
        <w:t xml:space="preserve"> </w:t>
      </w:r>
      <w:r>
        <w:t>«Окружающий мир глазами детей»</w:t>
      </w:r>
      <w:r w:rsidRPr="00C30D37">
        <w:t>.</w:t>
      </w:r>
      <w:r>
        <w:t xml:space="preserve"> Количество работ, допущенных к защите на заключительный этап, определяется решением жюри конкурса.</w:t>
      </w:r>
    </w:p>
    <w:p w:rsidR="002007EA" w:rsidRDefault="002007EA" w:rsidP="002007EA">
      <w:pPr>
        <w:pStyle w:val="a3"/>
        <w:numPr>
          <w:ilvl w:val="1"/>
          <w:numId w:val="1"/>
        </w:numPr>
        <w:tabs>
          <w:tab w:val="clear" w:pos="792"/>
        </w:tabs>
        <w:ind w:left="0" w:hanging="6"/>
      </w:pPr>
      <w:r>
        <w:t xml:space="preserve">В конкурсе принимают участие учащиеся 1-4 классов общего среднего образования. </w:t>
      </w:r>
      <w:r>
        <w:rPr>
          <w:szCs w:val="28"/>
        </w:rPr>
        <w:t xml:space="preserve">Работа </w:t>
      </w:r>
      <w:r w:rsidRPr="00F74820">
        <w:rPr>
          <w:szCs w:val="28"/>
        </w:rPr>
        <w:t xml:space="preserve">может быть </w:t>
      </w:r>
      <w:r>
        <w:rPr>
          <w:szCs w:val="28"/>
        </w:rPr>
        <w:t>представлена</w:t>
      </w:r>
      <w:r w:rsidRPr="00F74820">
        <w:rPr>
          <w:szCs w:val="28"/>
        </w:rPr>
        <w:t xml:space="preserve"> не более</w:t>
      </w:r>
      <w:r>
        <w:rPr>
          <w:szCs w:val="28"/>
        </w:rPr>
        <w:t>,</w:t>
      </w:r>
      <w:r w:rsidRPr="00F74820">
        <w:rPr>
          <w:szCs w:val="28"/>
        </w:rPr>
        <w:t xml:space="preserve"> чем </w:t>
      </w:r>
      <w:r>
        <w:rPr>
          <w:szCs w:val="28"/>
        </w:rPr>
        <w:t>пятью</w:t>
      </w:r>
      <w:r w:rsidRPr="00F74820">
        <w:rPr>
          <w:szCs w:val="28"/>
        </w:rPr>
        <w:t xml:space="preserve"> учащимися.</w:t>
      </w:r>
    </w:p>
    <w:p w:rsidR="002007EA" w:rsidRPr="00672FF0" w:rsidRDefault="002007EA" w:rsidP="002007EA">
      <w:pPr>
        <w:pStyle w:val="a3"/>
        <w:numPr>
          <w:ilvl w:val="1"/>
          <w:numId w:val="1"/>
        </w:numPr>
        <w:tabs>
          <w:tab w:val="clear" w:pos="792"/>
        </w:tabs>
        <w:ind w:left="0" w:firstLine="0"/>
      </w:pPr>
      <w:r>
        <w:t xml:space="preserve">После проведения конкурса исследовательские работы  и проекты </w:t>
      </w:r>
      <w:r w:rsidRPr="00672FF0">
        <w:t>не возвращаются их авторам.</w:t>
      </w:r>
    </w:p>
    <w:p w:rsidR="002007EA" w:rsidRDefault="002007EA" w:rsidP="002007EA">
      <w:pPr>
        <w:pStyle w:val="a3"/>
        <w:numPr>
          <w:ilvl w:val="0"/>
          <w:numId w:val="1"/>
        </w:numPr>
      </w:pPr>
      <w:r>
        <w:t>Структура и оформление исследовательской работы:</w:t>
      </w:r>
    </w:p>
    <w:p w:rsidR="002007EA" w:rsidRDefault="002007EA" w:rsidP="002007EA">
      <w:pPr>
        <w:pStyle w:val="a3"/>
        <w:numPr>
          <w:ilvl w:val="1"/>
          <w:numId w:val="1"/>
        </w:numPr>
        <w:tabs>
          <w:tab w:val="clear" w:pos="792"/>
          <w:tab w:val="num" w:pos="0"/>
        </w:tabs>
        <w:ind w:left="284" w:hanging="284"/>
      </w:pPr>
      <w:r>
        <w:t>Работа должна иметь следующую структуру:</w:t>
      </w:r>
    </w:p>
    <w:p w:rsidR="002007EA" w:rsidRDefault="002007EA" w:rsidP="002007EA">
      <w:pPr>
        <w:pStyle w:val="a3"/>
      </w:pPr>
      <w:r w:rsidRPr="00D22B44">
        <w:lastRenderedPageBreak/>
        <w:t xml:space="preserve">         -</w:t>
      </w:r>
      <w:r>
        <w:t>титульный лист;</w:t>
      </w:r>
    </w:p>
    <w:p w:rsidR="002007EA" w:rsidRDefault="002007EA" w:rsidP="002007EA">
      <w:pPr>
        <w:pStyle w:val="a3"/>
      </w:pPr>
      <w:r w:rsidRPr="00D22B44">
        <w:t xml:space="preserve">         -</w:t>
      </w:r>
      <w:r>
        <w:t>оглавление;</w:t>
      </w:r>
    </w:p>
    <w:p w:rsidR="002007EA" w:rsidRDefault="002007EA" w:rsidP="002007EA">
      <w:pPr>
        <w:pStyle w:val="a3"/>
      </w:pPr>
      <w:r w:rsidRPr="00D22B44">
        <w:t xml:space="preserve">         -</w:t>
      </w:r>
      <w:r>
        <w:t>введение;</w:t>
      </w:r>
    </w:p>
    <w:p w:rsidR="002007EA" w:rsidRDefault="002007EA" w:rsidP="002007EA">
      <w:pPr>
        <w:pStyle w:val="a3"/>
      </w:pPr>
      <w:r w:rsidRPr="00D22B44">
        <w:t xml:space="preserve">         -</w:t>
      </w:r>
      <w:r>
        <w:t>основная часть;</w:t>
      </w:r>
    </w:p>
    <w:p w:rsidR="002007EA" w:rsidRDefault="002007EA" w:rsidP="002007EA">
      <w:pPr>
        <w:pStyle w:val="a3"/>
      </w:pPr>
      <w:r w:rsidRPr="00D22B44">
        <w:t xml:space="preserve">         -</w:t>
      </w:r>
      <w:r>
        <w:t>заключение и выводы;</w:t>
      </w:r>
    </w:p>
    <w:p w:rsidR="002007EA" w:rsidRDefault="002007EA" w:rsidP="002007EA">
      <w:pPr>
        <w:pStyle w:val="a3"/>
        <w:ind w:left="1134" w:firstLine="153"/>
      </w:pPr>
      <w:r w:rsidRPr="00D22B44">
        <w:t xml:space="preserve">         -</w:t>
      </w:r>
      <w:r>
        <w:t>список использованных источников и литературы (список оформляется в соответствии с требованиями ВАК РБ);</w:t>
      </w:r>
    </w:p>
    <w:p w:rsidR="002007EA" w:rsidRPr="00D22B44" w:rsidRDefault="002007EA" w:rsidP="002007EA">
      <w:pPr>
        <w:pStyle w:val="a3"/>
        <w:ind w:left="708" w:firstLine="579"/>
      </w:pPr>
      <w:r w:rsidRPr="00C254ED">
        <w:t xml:space="preserve">         -</w:t>
      </w:r>
      <w:r>
        <w:t>приложение.</w:t>
      </w:r>
    </w:p>
    <w:p w:rsidR="002007EA" w:rsidRDefault="002007EA" w:rsidP="002007EA">
      <w:r>
        <w:t>3.2. Оформление исследовательской работы:</w:t>
      </w:r>
    </w:p>
    <w:p w:rsidR="002007EA" w:rsidRDefault="002007EA" w:rsidP="002007EA">
      <w:r>
        <w:t xml:space="preserve">Текст работы печатается на стандартных листах белой бумаги формата А4. Шрифт </w:t>
      </w:r>
      <w:r w:rsidRPr="001D5BAA">
        <w:t>TimesNewRoman</w:t>
      </w:r>
      <w:r>
        <w:t>, размер 15пт, интервал 1,5, поля: слева – 30 мм, справа – 10 мм, сверху и снизу – 20 мм.</w:t>
      </w:r>
    </w:p>
    <w:p w:rsidR="002007EA" w:rsidRPr="00CF43A5" w:rsidRDefault="002007EA" w:rsidP="002007EA">
      <w:pPr>
        <w:rPr>
          <w:color w:val="FF0000"/>
        </w:rPr>
      </w:pPr>
      <w:r>
        <w:t xml:space="preserve">Титульный лист является первой страницей исследовательской работы. </w:t>
      </w:r>
      <w:r w:rsidRPr="00087C60">
        <w:t>(Приложение 2)</w:t>
      </w:r>
    </w:p>
    <w:p w:rsidR="002007EA" w:rsidRDefault="002007EA" w:rsidP="002007EA">
      <w:r>
        <w:t>Страницы должны быть пронумерованы (верхнее поле, выравнивание по ширине).</w:t>
      </w:r>
    </w:p>
    <w:p w:rsidR="002007EA" w:rsidRDefault="002007EA" w:rsidP="002007EA">
      <w:r>
        <w:t>Объем исследовательской работы не должен превышать 25 страниц печатного текста (не считая титульного листа).</w:t>
      </w:r>
    </w:p>
    <w:p w:rsidR="002007EA" w:rsidRDefault="002007EA" w:rsidP="002007EA">
      <w:r>
        <w:t>Исследовательские работы выполняются на русском или белорусском языках.</w:t>
      </w:r>
    </w:p>
    <w:p w:rsidR="002007EA" w:rsidRDefault="002007EA" w:rsidP="002007EA">
      <w:r>
        <w:t>Приложения могут занимать до 10 дополнительных страниц, которые должны быть пронумерованы и озаглавлены. В тексте работы на них должны содержаться ссылки.</w:t>
      </w:r>
    </w:p>
    <w:p w:rsidR="002007EA" w:rsidRPr="00236D64" w:rsidRDefault="002007EA" w:rsidP="002007EA">
      <w:pPr>
        <w:pStyle w:val="a3"/>
        <w:numPr>
          <w:ilvl w:val="0"/>
          <w:numId w:val="1"/>
        </w:numPr>
      </w:pPr>
      <w:r w:rsidRPr="00236D64">
        <w:t>Секции формируются по тематике поступивших работ.</w:t>
      </w:r>
    </w:p>
    <w:p w:rsidR="002007EA" w:rsidRDefault="002007EA" w:rsidP="002007EA">
      <w:pPr>
        <w:pStyle w:val="a3"/>
        <w:ind w:left="360" w:firstLine="0"/>
      </w:pPr>
      <w:r>
        <w:t>Выступление при защите исследовательской работы длится до 10 минут. Презентация обязательна.</w:t>
      </w:r>
    </w:p>
    <w:p w:rsidR="002007EA" w:rsidRPr="00EB122D" w:rsidRDefault="002007EA" w:rsidP="002007EA">
      <w:pPr>
        <w:pStyle w:val="a3"/>
        <w:ind w:left="0" w:firstLine="0"/>
        <w:rPr>
          <w:b/>
          <w:i/>
          <w:color w:val="FF0000"/>
        </w:rPr>
      </w:pPr>
      <w:r>
        <w:t>5</w:t>
      </w:r>
      <w:r w:rsidRPr="00236D64">
        <w:t>.</w:t>
      </w:r>
      <w:r>
        <w:rPr>
          <w:color w:val="FF0000"/>
        </w:rPr>
        <w:t xml:space="preserve"> </w:t>
      </w:r>
      <w:r w:rsidRPr="00236D64">
        <w:t xml:space="preserve">Критерии оценивания выступлений: </w:t>
      </w:r>
      <w:r w:rsidRPr="00236D64">
        <w:rPr>
          <w:szCs w:val="28"/>
        </w:rPr>
        <w:t>оформление работы, актуальность выбранной темы, степень её раскрытия, защита работы (владение содержанием текста, умение преподнести материал, сделать выводы, ответить на вопросы жюри).</w:t>
      </w:r>
      <w:r w:rsidRPr="00EB122D">
        <w:rPr>
          <w:i/>
          <w:color w:val="FF0000"/>
          <w:szCs w:val="28"/>
        </w:rPr>
        <w:t xml:space="preserve">   </w:t>
      </w:r>
    </w:p>
    <w:p w:rsidR="002007EA" w:rsidRPr="00236D64" w:rsidRDefault="002007EA" w:rsidP="002007EA">
      <w:pPr>
        <w:pStyle w:val="a3"/>
        <w:ind w:left="0" w:firstLine="0"/>
      </w:pPr>
      <w:r w:rsidRPr="00236D64">
        <w:t>6.</w:t>
      </w:r>
      <w:r>
        <w:t xml:space="preserve"> </w:t>
      </w:r>
      <w:r w:rsidRPr="00236D64">
        <w:t>Подведение итогов:</w:t>
      </w:r>
    </w:p>
    <w:p w:rsidR="002007EA" w:rsidRPr="00236D64" w:rsidRDefault="002007EA" w:rsidP="002007EA">
      <w:pPr>
        <w:pStyle w:val="a3"/>
        <w:ind w:left="360" w:firstLine="0"/>
      </w:pPr>
      <w:r>
        <w:t xml:space="preserve">6.1 </w:t>
      </w:r>
      <w:r w:rsidRPr="00236D64">
        <w:t xml:space="preserve">Члены жюри назначаются </w:t>
      </w:r>
      <w:r>
        <w:t xml:space="preserve">Петриковским </w:t>
      </w:r>
      <w:r w:rsidRPr="00236D64">
        <w:t>районным учебно-методическим кабинетом.</w:t>
      </w:r>
    </w:p>
    <w:p w:rsidR="002007EA" w:rsidRPr="00236D64" w:rsidRDefault="002007EA" w:rsidP="002007EA">
      <w:pPr>
        <w:pStyle w:val="a3"/>
        <w:numPr>
          <w:ilvl w:val="1"/>
          <w:numId w:val="2"/>
        </w:numPr>
      </w:pPr>
      <w:r>
        <w:t xml:space="preserve">   </w:t>
      </w:r>
      <w:r w:rsidRPr="00236D64">
        <w:t xml:space="preserve"> По окончании работы предметных секций проводятся заседания      комиссий, на которых принимаются решения  о победителях.</w:t>
      </w:r>
    </w:p>
    <w:p w:rsidR="002007EA" w:rsidRDefault="002007EA" w:rsidP="002007EA">
      <w:pPr>
        <w:pStyle w:val="a3"/>
        <w:numPr>
          <w:ilvl w:val="1"/>
          <w:numId w:val="2"/>
        </w:numPr>
      </w:pPr>
      <w:r w:rsidRPr="00236D64">
        <w:t xml:space="preserve"> </w:t>
      </w:r>
      <w:r>
        <w:t xml:space="preserve">   Дипломы </w:t>
      </w:r>
      <w:r>
        <w:rPr>
          <w:lang w:val="en-US"/>
        </w:rPr>
        <w:t>I</w:t>
      </w:r>
      <w:r>
        <w:t xml:space="preserve"> (20%), </w:t>
      </w:r>
      <w:r>
        <w:rPr>
          <w:lang w:val="en-US"/>
        </w:rPr>
        <w:t>II</w:t>
      </w:r>
      <w:r>
        <w:t xml:space="preserve"> (30%), </w:t>
      </w:r>
      <w:r>
        <w:rPr>
          <w:lang w:val="en-US"/>
        </w:rPr>
        <w:t>III</w:t>
      </w:r>
      <w:r>
        <w:t xml:space="preserve"> (50%)  степени распределяются среди всех участников, вышедших на заключительный этап.</w:t>
      </w:r>
      <w:r w:rsidRPr="00B03EBA">
        <w:t xml:space="preserve"> </w:t>
      </w:r>
      <w:r w:rsidRPr="00236D64">
        <w:t>Церемония награждения проводится в день проведения конкурса.</w:t>
      </w:r>
    </w:p>
    <w:p w:rsidR="002007EA" w:rsidRDefault="002007EA" w:rsidP="002007EA">
      <w:pPr>
        <w:pStyle w:val="a3"/>
        <w:numPr>
          <w:ilvl w:val="1"/>
          <w:numId w:val="2"/>
        </w:numPr>
      </w:pPr>
      <w:r>
        <w:t xml:space="preserve"> </w:t>
      </w:r>
      <w:r w:rsidRPr="00236D64">
        <w:t xml:space="preserve">Работы, </w:t>
      </w:r>
      <w:r>
        <w:t xml:space="preserve">не прошедшие во </w:t>
      </w:r>
      <w:r>
        <w:rPr>
          <w:lang w:val="en-US"/>
        </w:rPr>
        <w:t>II</w:t>
      </w:r>
      <w:r>
        <w:t xml:space="preserve"> тур</w:t>
      </w:r>
      <w:r w:rsidRPr="00236D64">
        <w:t>, будут отмечены дипломами участника.</w:t>
      </w:r>
      <w:r>
        <w:t xml:space="preserve"> Данные дипломы будут размещены на сайте государственного учреждения образования «Гимназия г.Петрикова» в разделе</w:t>
      </w:r>
      <w:r w:rsidRPr="009500D3">
        <w:t xml:space="preserve"> </w:t>
      </w:r>
      <w:r>
        <w:t>«Окружающий мир глазами детей» во вкладке  «Диплом участника» 20.05.2025.</w:t>
      </w:r>
    </w:p>
    <w:p w:rsidR="002007EA" w:rsidRPr="00CE7E41" w:rsidRDefault="002007EA" w:rsidP="002007EA">
      <w:pPr>
        <w:pStyle w:val="a3"/>
        <w:ind w:left="0" w:firstLine="0"/>
      </w:pPr>
      <w:r w:rsidRPr="00236D64">
        <w:t>7.</w:t>
      </w:r>
      <w:r>
        <w:t xml:space="preserve"> Питание и командировачные расходы за счёт направляющей стороны.</w:t>
      </w:r>
    </w:p>
    <w:p w:rsidR="002007EA" w:rsidRDefault="002007EA" w:rsidP="002007EA">
      <w:pPr>
        <w:pStyle w:val="a3"/>
      </w:pPr>
      <w:r>
        <w:lastRenderedPageBreak/>
        <w:t>По возникающим вопросам обращаться к Солдаткиной Ларисе Ивановне по телефону 8 02350 2-68-31.</w:t>
      </w:r>
    </w:p>
    <w:p w:rsidR="002007EA" w:rsidRDefault="002007EA" w:rsidP="002007EA">
      <w:pPr>
        <w:pStyle w:val="a3"/>
        <w:jc w:val="right"/>
        <w:rPr>
          <w:sz w:val="30"/>
          <w:szCs w:val="30"/>
        </w:rPr>
      </w:pPr>
    </w:p>
    <w:p w:rsidR="002007EA" w:rsidRDefault="002007EA" w:rsidP="002007EA">
      <w:pPr>
        <w:pStyle w:val="a3"/>
        <w:jc w:val="right"/>
        <w:rPr>
          <w:sz w:val="30"/>
          <w:szCs w:val="30"/>
        </w:rPr>
      </w:pPr>
    </w:p>
    <w:p w:rsidR="002007EA" w:rsidRDefault="002007EA" w:rsidP="002007EA">
      <w:pPr>
        <w:pStyle w:val="a3"/>
        <w:jc w:val="right"/>
        <w:rPr>
          <w:sz w:val="30"/>
          <w:szCs w:val="30"/>
        </w:rPr>
      </w:pPr>
    </w:p>
    <w:p w:rsidR="002007EA" w:rsidRDefault="002007EA" w:rsidP="002007EA">
      <w:pPr>
        <w:pStyle w:val="a3"/>
        <w:jc w:val="right"/>
        <w:rPr>
          <w:sz w:val="30"/>
          <w:szCs w:val="30"/>
        </w:rPr>
      </w:pPr>
    </w:p>
    <w:p w:rsidR="002007EA" w:rsidRDefault="002007EA" w:rsidP="002007EA">
      <w:pPr>
        <w:pStyle w:val="a3"/>
        <w:jc w:val="right"/>
        <w:rPr>
          <w:sz w:val="30"/>
          <w:szCs w:val="30"/>
        </w:rPr>
      </w:pPr>
    </w:p>
    <w:p w:rsidR="002007EA" w:rsidRDefault="002007EA" w:rsidP="002007EA">
      <w:pPr>
        <w:pStyle w:val="a3"/>
        <w:jc w:val="right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right"/>
        <w:rPr>
          <w:sz w:val="30"/>
          <w:szCs w:val="30"/>
        </w:rPr>
      </w:pPr>
      <w:r w:rsidRPr="00CD4F33">
        <w:rPr>
          <w:sz w:val="30"/>
          <w:szCs w:val="30"/>
        </w:rPr>
        <w:t>Приложение 1</w:t>
      </w:r>
    </w:p>
    <w:p w:rsidR="002007EA" w:rsidRPr="00CD4F33" w:rsidRDefault="002007EA" w:rsidP="002007EA">
      <w:pPr>
        <w:jc w:val="center"/>
        <w:rPr>
          <w:sz w:val="30"/>
          <w:szCs w:val="30"/>
        </w:rPr>
      </w:pPr>
    </w:p>
    <w:p w:rsidR="002007EA" w:rsidRPr="00CD4F33" w:rsidRDefault="002007EA" w:rsidP="002007EA">
      <w:pPr>
        <w:jc w:val="center"/>
        <w:rPr>
          <w:b/>
          <w:sz w:val="30"/>
          <w:szCs w:val="30"/>
        </w:rPr>
      </w:pPr>
      <w:r w:rsidRPr="00CD4F33">
        <w:rPr>
          <w:b/>
          <w:sz w:val="30"/>
          <w:szCs w:val="30"/>
        </w:rPr>
        <w:t>Заявка</w:t>
      </w:r>
    </w:p>
    <w:p w:rsidR="002007EA" w:rsidRPr="00CD4F33" w:rsidRDefault="002007EA" w:rsidP="002007EA">
      <w:pPr>
        <w:jc w:val="center"/>
        <w:rPr>
          <w:b/>
          <w:sz w:val="30"/>
          <w:szCs w:val="30"/>
        </w:rPr>
      </w:pPr>
      <w:r w:rsidRPr="00CD4F33">
        <w:rPr>
          <w:b/>
          <w:sz w:val="30"/>
          <w:szCs w:val="30"/>
        </w:rPr>
        <w:t>на участие в открытом конкурсе исследовательских работ и проектов</w:t>
      </w:r>
      <w:r>
        <w:rPr>
          <w:b/>
          <w:sz w:val="30"/>
          <w:szCs w:val="30"/>
        </w:rPr>
        <w:t xml:space="preserve"> «Окружающий мир глазами детей»</w:t>
      </w:r>
    </w:p>
    <w:p w:rsidR="002007EA" w:rsidRPr="00CD4F33" w:rsidRDefault="002007EA" w:rsidP="002007EA">
      <w:pPr>
        <w:rPr>
          <w:sz w:val="30"/>
          <w:szCs w:val="30"/>
        </w:rPr>
      </w:pPr>
    </w:p>
    <w:p w:rsidR="002007EA" w:rsidRPr="00CD4F33" w:rsidRDefault="002007EA" w:rsidP="002007EA">
      <w:pPr>
        <w:numPr>
          <w:ilvl w:val="0"/>
          <w:numId w:val="3"/>
        </w:numPr>
        <w:rPr>
          <w:sz w:val="30"/>
          <w:szCs w:val="30"/>
          <w:u w:val="single"/>
        </w:rPr>
      </w:pPr>
      <w:r w:rsidRPr="00CD4F33">
        <w:rPr>
          <w:sz w:val="30"/>
          <w:szCs w:val="30"/>
        </w:rPr>
        <w:t xml:space="preserve">Район  </w:t>
      </w:r>
      <w:r w:rsidRPr="00CD4F33">
        <w:rPr>
          <w:sz w:val="30"/>
          <w:szCs w:val="30"/>
          <w:u w:val="single"/>
        </w:rPr>
        <w:t>______________</w:t>
      </w:r>
    </w:p>
    <w:p w:rsidR="002007EA" w:rsidRDefault="002007EA" w:rsidP="002007EA">
      <w:pPr>
        <w:rPr>
          <w:sz w:val="30"/>
          <w:szCs w:val="30"/>
        </w:rPr>
      </w:pPr>
    </w:p>
    <w:tbl>
      <w:tblPr>
        <w:tblStyle w:val="a4"/>
        <w:tblW w:w="9980" w:type="dxa"/>
        <w:tblLook w:val="04A0" w:firstRow="1" w:lastRow="0" w:firstColumn="1" w:lastColumn="0" w:noHBand="0" w:noVBand="1"/>
      </w:tblPr>
      <w:tblGrid>
        <w:gridCol w:w="609"/>
        <w:gridCol w:w="2158"/>
        <w:gridCol w:w="1671"/>
        <w:gridCol w:w="1087"/>
        <w:gridCol w:w="1442"/>
        <w:gridCol w:w="1263"/>
        <w:gridCol w:w="1750"/>
      </w:tblGrid>
      <w:tr w:rsidR="002007EA" w:rsidTr="00DA4260">
        <w:tc>
          <w:tcPr>
            <w:tcW w:w="661" w:type="dxa"/>
          </w:tcPr>
          <w:p w:rsidR="002007EA" w:rsidRPr="003A24D7" w:rsidRDefault="002007EA" w:rsidP="00DA4260">
            <w:pPr>
              <w:ind w:firstLine="0"/>
              <w:rPr>
                <w:sz w:val="24"/>
                <w:szCs w:val="24"/>
              </w:rPr>
            </w:pPr>
            <w:r w:rsidRPr="003A24D7">
              <w:rPr>
                <w:sz w:val="24"/>
                <w:szCs w:val="24"/>
              </w:rPr>
              <w:t>№ п</w:t>
            </w:r>
            <w:r w:rsidRPr="003A24D7">
              <w:rPr>
                <w:sz w:val="24"/>
                <w:szCs w:val="24"/>
                <w:lang w:val="en-US"/>
              </w:rPr>
              <w:t>/</w:t>
            </w:r>
            <w:r w:rsidRPr="003A24D7">
              <w:rPr>
                <w:sz w:val="24"/>
                <w:szCs w:val="24"/>
              </w:rPr>
              <w:t>п</w:t>
            </w:r>
          </w:p>
        </w:tc>
        <w:tc>
          <w:tcPr>
            <w:tcW w:w="1414" w:type="dxa"/>
          </w:tcPr>
          <w:p w:rsidR="002007EA" w:rsidRPr="003A24D7" w:rsidRDefault="002007EA" w:rsidP="00DA4260">
            <w:pPr>
              <w:ind w:firstLine="0"/>
              <w:rPr>
                <w:sz w:val="24"/>
                <w:szCs w:val="24"/>
              </w:rPr>
            </w:pPr>
            <w:r w:rsidRPr="003A24D7">
              <w:rPr>
                <w:sz w:val="24"/>
                <w:szCs w:val="24"/>
              </w:rPr>
              <w:t>Название исследовательской работы (проекта)</w:t>
            </w:r>
          </w:p>
        </w:tc>
        <w:tc>
          <w:tcPr>
            <w:tcW w:w="1810" w:type="dxa"/>
          </w:tcPr>
          <w:p w:rsidR="002007EA" w:rsidRPr="003A24D7" w:rsidRDefault="002007EA" w:rsidP="00DA4260">
            <w:pPr>
              <w:ind w:firstLine="0"/>
              <w:rPr>
                <w:sz w:val="24"/>
                <w:szCs w:val="24"/>
              </w:rPr>
            </w:pPr>
            <w:r w:rsidRPr="003A24D7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1297" w:type="dxa"/>
          </w:tcPr>
          <w:p w:rsidR="002007EA" w:rsidRPr="003A24D7" w:rsidRDefault="002007EA" w:rsidP="00DA4260">
            <w:pPr>
              <w:ind w:firstLine="0"/>
              <w:rPr>
                <w:sz w:val="24"/>
                <w:szCs w:val="24"/>
              </w:rPr>
            </w:pPr>
            <w:r w:rsidRPr="003A24D7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007EA" w:rsidRPr="003A24D7" w:rsidRDefault="002007EA" w:rsidP="00DA4260">
            <w:pPr>
              <w:ind w:firstLine="0"/>
              <w:rPr>
                <w:sz w:val="24"/>
                <w:szCs w:val="24"/>
              </w:rPr>
            </w:pPr>
            <w:r w:rsidRPr="003A24D7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387" w:type="dxa"/>
          </w:tcPr>
          <w:p w:rsidR="002007EA" w:rsidRPr="003A24D7" w:rsidRDefault="002007EA" w:rsidP="00DA4260">
            <w:pPr>
              <w:ind w:firstLine="0"/>
              <w:rPr>
                <w:sz w:val="24"/>
                <w:szCs w:val="24"/>
              </w:rPr>
            </w:pPr>
            <w:r w:rsidRPr="003A24D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852" w:type="dxa"/>
          </w:tcPr>
          <w:p w:rsidR="002007EA" w:rsidRPr="003A24D7" w:rsidRDefault="002007EA" w:rsidP="00DA4260">
            <w:pPr>
              <w:ind w:firstLine="0"/>
              <w:rPr>
                <w:sz w:val="24"/>
                <w:szCs w:val="24"/>
              </w:rPr>
            </w:pPr>
            <w:r w:rsidRPr="003A24D7">
              <w:rPr>
                <w:sz w:val="24"/>
                <w:szCs w:val="24"/>
              </w:rPr>
              <w:t>Контактный телефон руководителя работы, электронный адрес учреждения</w:t>
            </w:r>
          </w:p>
        </w:tc>
      </w:tr>
      <w:tr w:rsidR="002007EA" w:rsidTr="00DA4260">
        <w:tc>
          <w:tcPr>
            <w:tcW w:w="661" w:type="dxa"/>
          </w:tcPr>
          <w:p w:rsidR="002007EA" w:rsidRDefault="002007EA" w:rsidP="00DA4260">
            <w:pPr>
              <w:ind w:firstLine="0"/>
              <w:rPr>
                <w:sz w:val="30"/>
                <w:szCs w:val="30"/>
              </w:rPr>
            </w:pPr>
          </w:p>
        </w:tc>
        <w:tc>
          <w:tcPr>
            <w:tcW w:w="1414" w:type="dxa"/>
          </w:tcPr>
          <w:p w:rsidR="002007EA" w:rsidRDefault="002007EA" w:rsidP="00DA4260">
            <w:pPr>
              <w:ind w:firstLine="0"/>
              <w:rPr>
                <w:sz w:val="30"/>
                <w:szCs w:val="30"/>
              </w:rPr>
            </w:pPr>
          </w:p>
        </w:tc>
        <w:tc>
          <w:tcPr>
            <w:tcW w:w="1810" w:type="dxa"/>
          </w:tcPr>
          <w:p w:rsidR="002007EA" w:rsidRDefault="002007EA" w:rsidP="00DA4260">
            <w:pPr>
              <w:ind w:firstLine="0"/>
              <w:rPr>
                <w:sz w:val="30"/>
                <w:szCs w:val="30"/>
              </w:rPr>
            </w:pPr>
          </w:p>
        </w:tc>
        <w:tc>
          <w:tcPr>
            <w:tcW w:w="1297" w:type="dxa"/>
          </w:tcPr>
          <w:p w:rsidR="002007EA" w:rsidRDefault="002007EA" w:rsidP="00DA4260">
            <w:pPr>
              <w:ind w:firstLine="0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007EA" w:rsidRDefault="002007EA" w:rsidP="00DA4260">
            <w:pPr>
              <w:ind w:firstLine="0"/>
              <w:rPr>
                <w:sz w:val="30"/>
                <w:szCs w:val="30"/>
              </w:rPr>
            </w:pPr>
          </w:p>
        </w:tc>
        <w:tc>
          <w:tcPr>
            <w:tcW w:w="1387" w:type="dxa"/>
          </w:tcPr>
          <w:p w:rsidR="002007EA" w:rsidRDefault="002007EA" w:rsidP="00DA4260">
            <w:pPr>
              <w:ind w:firstLine="0"/>
              <w:rPr>
                <w:sz w:val="30"/>
                <w:szCs w:val="30"/>
              </w:rPr>
            </w:pPr>
          </w:p>
        </w:tc>
        <w:tc>
          <w:tcPr>
            <w:tcW w:w="1852" w:type="dxa"/>
          </w:tcPr>
          <w:p w:rsidR="002007EA" w:rsidRDefault="002007EA" w:rsidP="00DA4260">
            <w:pPr>
              <w:ind w:firstLine="0"/>
              <w:rPr>
                <w:sz w:val="30"/>
                <w:szCs w:val="30"/>
              </w:rPr>
            </w:pPr>
          </w:p>
        </w:tc>
      </w:tr>
    </w:tbl>
    <w:p w:rsidR="002007EA" w:rsidRDefault="002007EA" w:rsidP="002007EA">
      <w:pPr>
        <w:rPr>
          <w:sz w:val="30"/>
          <w:szCs w:val="30"/>
        </w:rPr>
      </w:pPr>
    </w:p>
    <w:p w:rsidR="002007EA" w:rsidRPr="00CD4F33" w:rsidRDefault="002007EA" w:rsidP="002007EA">
      <w:pPr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ind w:firstLine="0"/>
        <w:rPr>
          <w:sz w:val="30"/>
          <w:szCs w:val="30"/>
        </w:rPr>
      </w:pPr>
    </w:p>
    <w:p w:rsidR="002007EA" w:rsidRDefault="002007EA" w:rsidP="002007EA">
      <w:pPr>
        <w:ind w:firstLine="0"/>
        <w:rPr>
          <w:sz w:val="30"/>
          <w:szCs w:val="30"/>
        </w:rPr>
      </w:pPr>
    </w:p>
    <w:p w:rsidR="002007EA" w:rsidRPr="006E383C" w:rsidRDefault="002007EA" w:rsidP="002007EA">
      <w:pPr>
        <w:ind w:firstLine="0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ind w:firstLine="0"/>
        <w:rPr>
          <w:sz w:val="30"/>
          <w:szCs w:val="30"/>
        </w:rPr>
      </w:pPr>
    </w:p>
    <w:p w:rsidR="002007EA" w:rsidRPr="00F35A5F" w:rsidRDefault="002007EA" w:rsidP="002007EA">
      <w:pPr>
        <w:ind w:firstLine="0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right"/>
        <w:rPr>
          <w:sz w:val="30"/>
          <w:szCs w:val="30"/>
        </w:rPr>
      </w:pPr>
      <w:r w:rsidRPr="00CD4F33">
        <w:rPr>
          <w:sz w:val="30"/>
          <w:szCs w:val="30"/>
        </w:rPr>
        <w:lastRenderedPageBreak/>
        <w:t>Приложение 2</w:t>
      </w: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CD4F33">
        <w:rPr>
          <w:b/>
          <w:sz w:val="30"/>
          <w:szCs w:val="30"/>
        </w:rPr>
        <w:t>ткрыт</w:t>
      </w:r>
      <w:r>
        <w:rPr>
          <w:b/>
          <w:sz w:val="30"/>
          <w:szCs w:val="30"/>
        </w:rPr>
        <w:t>ый</w:t>
      </w:r>
      <w:r w:rsidRPr="00CD4F3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областной</w:t>
      </w:r>
      <w:r w:rsidRPr="00CD4F33">
        <w:rPr>
          <w:b/>
          <w:sz w:val="30"/>
          <w:szCs w:val="30"/>
        </w:rPr>
        <w:t xml:space="preserve"> конкурс исследовательских работ </w:t>
      </w:r>
    </w:p>
    <w:p w:rsidR="002007EA" w:rsidRPr="00CD4F33" w:rsidRDefault="002007EA" w:rsidP="002007EA">
      <w:pPr>
        <w:jc w:val="center"/>
        <w:rPr>
          <w:b/>
          <w:sz w:val="30"/>
          <w:szCs w:val="30"/>
        </w:rPr>
      </w:pPr>
      <w:r w:rsidRPr="00CD4F33">
        <w:rPr>
          <w:b/>
          <w:sz w:val="30"/>
          <w:szCs w:val="30"/>
        </w:rPr>
        <w:t>и проектов «Окружающий мир глазами детей»</w:t>
      </w:r>
    </w:p>
    <w:p w:rsidR="002007EA" w:rsidRDefault="002007EA" w:rsidP="002007EA">
      <w:pPr>
        <w:pStyle w:val="a3"/>
        <w:ind w:left="0" w:firstLine="0"/>
        <w:rPr>
          <w:sz w:val="30"/>
          <w:szCs w:val="30"/>
        </w:rPr>
      </w:pPr>
    </w:p>
    <w:p w:rsidR="002007EA" w:rsidRPr="00CD4F33" w:rsidRDefault="002007EA" w:rsidP="002007EA">
      <w:pPr>
        <w:pStyle w:val="a3"/>
        <w:spacing w:line="360" w:lineRule="auto"/>
        <w:ind w:left="0" w:firstLine="0"/>
        <w:jc w:val="center"/>
        <w:rPr>
          <w:sz w:val="30"/>
          <w:szCs w:val="30"/>
        </w:rPr>
      </w:pPr>
      <w:r w:rsidRPr="00CD4F33">
        <w:rPr>
          <w:sz w:val="30"/>
          <w:szCs w:val="30"/>
        </w:rPr>
        <w:t>ОТДЕЛ ОБРАЗОВАНИЯ</w:t>
      </w:r>
      <w:r>
        <w:rPr>
          <w:sz w:val="30"/>
          <w:szCs w:val="30"/>
        </w:rPr>
        <w:t xml:space="preserve"> </w:t>
      </w:r>
      <w:r w:rsidRPr="00CD4F33">
        <w:rPr>
          <w:sz w:val="30"/>
          <w:szCs w:val="30"/>
        </w:rPr>
        <w:t>ПЕТРИКОВСКОГО</w:t>
      </w:r>
      <w:r>
        <w:rPr>
          <w:sz w:val="30"/>
          <w:szCs w:val="30"/>
        </w:rPr>
        <w:t xml:space="preserve"> </w:t>
      </w:r>
      <w:r w:rsidRPr="00CD4F33">
        <w:rPr>
          <w:sz w:val="30"/>
          <w:szCs w:val="30"/>
        </w:rPr>
        <w:t>РАЙИСПОЛКОМА</w:t>
      </w:r>
    </w:p>
    <w:p w:rsidR="002007EA" w:rsidRDefault="002007EA" w:rsidP="002007EA">
      <w:pPr>
        <w:pStyle w:val="a3"/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ОБРАЗОВАНИЯ</w:t>
      </w:r>
    </w:p>
    <w:p w:rsidR="002007EA" w:rsidRPr="00CD4F33" w:rsidRDefault="002007EA" w:rsidP="002007EA">
      <w:pPr>
        <w:pStyle w:val="a3"/>
        <w:spacing w:line="360" w:lineRule="auto"/>
        <w:jc w:val="center"/>
        <w:rPr>
          <w:sz w:val="30"/>
          <w:szCs w:val="30"/>
        </w:rPr>
      </w:pPr>
      <w:r w:rsidRPr="00CD4F33">
        <w:rPr>
          <w:sz w:val="30"/>
          <w:szCs w:val="30"/>
        </w:rPr>
        <w:t>«ГИМНАЗИЯ Г.ПЕТРИКОВА»</w:t>
      </w:r>
    </w:p>
    <w:p w:rsidR="002007EA" w:rsidRPr="00CD4F33" w:rsidRDefault="002007EA" w:rsidP="002007EA">
      <w:pPr>
        <w:pStyle w:val="a3"/>
        <w:spacing w:line="360" w:lineRule="auto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4937F0" w:rsidRDefault="002007EA" w:rsidP="002007EA">
      <w:pPr>
        <w:pStyle w:val="a3"/>
        <w:jc w:val="center"/>
        <w:rPr>
          <w:b/>
          <w:sz w:val="30"/>
          <w:szCs w:val="30"/>
        </w:rPr>
      </w:pPr>
    </w:p>
    <w:p w:rsidR="002007EA" w:rsidRPr="004937F0" w:rsidRDefault="002007EA" w:rsidP="002007E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937F0">
        <w:rPr>
          <w:b/>
          <w:sz w:val="32"/>
          <w:szCs w:val="32"/>
        </w:rPr>
        <w:t>ВЛИЯНИЕ СВЕТОВОГО И ТЕМПЕРАТУРНОГО РЕЖИМА НА РОСТ И РАЗВИТИЕ ГИАЦИНТОВ</w:t>
      </w:r>
      <w:r>
        <w:rPr>
          <w:b/>
          <w:sz w:val="32"/>
          <w:szCs w:val="32"/>
        </w:rPr>
        <w:t>»</w:t>
      </w:r>
    </w:p>
    <w:p w:rsidR="002007EA" w:rsidRPr="004937F0" w:rsidRDefault="002007EA" w:rsidP="002007EA">
      <w:pPr>
        <w:pStyle w:val="a3"/>
        <w:jc w:val="center"/>
        <w:rPr>
          <w:b/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</w:p>
    <w:p w:rsidR="002007EA" w:rsidRPr="00CD4F33" w:rsidRDefault="002007EA" w:rsidP="002007EA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Исследовательская работа  (проект)</w:t>
      </w: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ind w:left="3552" w:firstLine="696"/>
        <w:rPr>
          <w:sz w:val="30"/>
          <w:szCs w:val="30"/>
        </w:rPr>
      </w:pPr>
      <w:r>
        <w:rPr>
          <w:sz w:val="30"/>
          <w:szCs w:val="30"/>
        </w:rPr>
        <w:t>Выполнила(ли)</w:t>
      </w:r>
    </w:p>
    <w:p w:rsidR="002007EA" w:rsidRPr="00B01C04" w:rsidRDefault="002007EA" w:rsidP="002007EA">
      <w:pPr>
        <w:pStyle w:val="a3"/>
        <w:ind w:left="3552" w:firstLine="696"/>
        <w:rPr>
          <w:szCs w:val="28"/>
        </w:rPr>
      </w:pPr>
      <w:r w:rsidRPr="00B01C04">
        <w:rPr>
          <w:szCs w:val="28"/>
        </w:rPr>
        <w:t xml:space="preserve">Борисовец Ксения,                          </w:t>
      </w:r>
    </w:p>
    <w:p w:rsidR="002007EA" w:rsidRPr="00B01C04" w:rsidRDefault="002007EA" w:rsidP="002007EA">
      <w:pPr>
        <w:pStyle w:val="a3"/>
        <w:ind w:left="3552" w:firstLine="696"/>
        <w:rPr>
          <w:szCs w:val="28"/>
        </w:rPr>
      </w:pPr>
      <w:r w:rsidRPr="00B01C04">
        <w:rPr>
          <w:szCs w:val="28"/>
        </w:rPr>
        <w:t xml:space="preserve">Пискун Виктория, </w:t>
      </w:r>
    </w:p>
    <w:p w:rsidR="002007EA" w:rsidRDefault="002007EA" w:rsidP="002007EA">
      <w:pPr>
        <w:pStyle w:val="a3"/>
        <w:ind w:left="3552" w:firstLine="696"/>
        <w:rPr>
          <w:szCs w:val="28"/>
        </w:rPr>
      </w:pPr>
      <w:r>
        <w:rPr>
          <w:szCs w:val="28"/>
        </w:rPr>
        <w:t>3 «Б» класс.</w:t>
      </w:r>
    </w:p>
    <w:p w:rsidR="002007EA" w:rsidRPr="00B01C04" w:rsidRDefault="002007EA" w:rsidP="002007EA">
      <w:pPr>
        <w:pStyle w:val="a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</w:t>
      </w:r>
      <w:r w:rsidRPr="00B01C04">
        <w:rPr>
          <w:szCs w:val="28"/>
        </w:rPr>
        <w:t>уководитель работы</w:t>
      </w:r>
      <w:r>
        <w:rPr>
          <w:szCs w:val="28"/>
        </w:rPr>
        <w:t>:</w:t>
      </w:r>
      <w:r w:rsidRPr="00B01C04">
        <w:rPr>
          <w:szCs w:val="28"/>
        </w:rPr>
        <w:t xml:space="preserve"> </w:t>
      </w:r>
    </w:p>
    <w:p w:rsidR="002007EA" w:rsidRPr="00B01C04" w:rsidRDefault="002007EA" w:rsidP="002007EA">
      <w:pPr>
        <w:pStyle w:val="a3"/>
        <w:ind w:left="3552" w:firstLine="696"/>
        <w:rPr>
          <w:szCs w:val="28"/>
        </w:rPr>
      </w:pPr>
      <w:r>
        <w:rPr>
          <w:szCs w:val="28"/>
        </w:rPr>
        <w:t>ФИО педагога</w:t>
      </w:r>
      <w:r w:rsidRPr="00B01C04">
        <w:rPr>
          <w:szCs w:val="28"/>
        </w:rPr>
        <w:t>,</w:t>
      </w:r>
    </w:p>
    <w:p w:rsidR="002007EA" w:rsidRPr="00B01C04" w:rsidRDefault="002007EA" w:rsidP="002007EA">
      <w:pPr>
        <w:pStyle w:val="a3"/>
        <w:ind w:left="3552" w:firstLine="696"/>
        <w:rPr>
          <w:szCs w:val="28"/>
        </w:rPr>
      </w:pPr>
      <w:r w:rsidRPr="00B01C04">
        <w:rPr>
          <w:szCs w:val="28"/>
        </w:rPr>
        <w:t>учитель начальных классов</w:t>
      </w:r>
    </w:p>
    <w:p w:rsidR="002007EA" w:rsidRPr="00B01C04" w:rsidRDefault="002007EA" w:rsidP="002007EA">
      <w:pPr>
        <w:pStyle w:val="a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высшей квалификационной </w:t>
      </w:r>
      <w:r w:rsidRPr="00B01C04">
        <w:rPr>
          <w:szCs w:val="28"/>
        </w:rPr>
        <w:t>категории</w:t>
      </w:r>
    </w:p>
    <w:p w:rsidR="002007EA" w:rsidRPr="00CD4F33" w:rsidRDefault="002007EA" w:rsidP="002007EA">
      <w:pPr>
        <w:pStyle w:val="a3"/>
        <w:ind w:left="0" w:firstLine="0"/>
        <w:jc w:val="center"/>
        <w:rPr>
          <w:color w:val="00B050"/>
          <w:sz w:val="30"/>
          <w:szCs w:val="30"/>
        </w:rPr>
      </w:pPr>
    </w:p>
    <w:p w:rsidR="002007EA" w:rsidRDefault="002007EA" w:rsidP="002007EA">
      <w:pPr>
        <w:pStyle w:val="a3"/>
        <w:ind w:left="0" w:firstLine="0"/>
        <w:jc w:val="center"/>
        <w:rPr>
          <w:sz w:val="30"/>
          <w:szCs w:val="30"/>
        </w:rPr>
      </w:pPr>
    </w:p>
    <w:p w:rsidR="002007EA" w:rsidRDefault="002007EA" w:rsidP="002007EA">
      <w:pPr>
        <w:pStyle w:val="a3"/>
        <w:ind w:left="0" w:firstLine="0"/>
        <w:jc w:val="center"/>
        <w:rPr>
          <w:sz w:val="30"/>
          <w:szCs w:val="30"/>
        </w:rPr>
      </w:pPr>
    </w:p>
    <w:p w:rsidR="002007EA" w:rsidRPr="003279A0" w:rsidRDefault="002007EA" w:rsidP="002007EA">
      <w:pPr>
        <w:pStyle w:val="a3"/>
        <w:ind w:left="0" w:firstLine="0"/>
        <w:jc w:val="center"/>
        <w:rPr>
          <w:color w:val="00B050"/>
          <w:sz w:val="30"/>
          <w:szCs w:val="30"/>
        </w:rPr>
      </w:pPr>
      <w:r w:rsidRPr="00CD4F33">
        <w:rPr>
          <w:sz w:val="30"/>
          <w:szCs w:val="30"/>
        </w:rPr>
        <w:t>Петриков, 20</w:t>
      </w:r>
      <w:r>
        <w:rPr>
          <w:sz w:val="30"/>
          <w:szCs w:val="30"/>
        </w:rPr>
        <w:t>25</w:t>
      </w:r>
    </w:p>
    <w:p w:rsidR="00BA05E0" w:rsidRDefault="00BA05E0"/>
    <w:sectPr w:rsidR="00BA05E0" w:rsidSect="0083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5175"/>
    <w:multiLevelType w:val="multilevel"/>
    <w:tmpl w:val="8EA27A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F0B3DA1"/>
    <w:multiLevelType w:val="multilevel"/>
    <w:tmpl w:val="B35E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2C533132"/>
    <w:multiLevelType w:val="hybridMultilevel"/>
    <w:tmpl w:val="A6DA9C36"/>
    <w:lvl w:ilvl="0" w:tplc="9B4422BA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EA"/>
    <w:rsid w:val="002007EA"/>
    <w:rsid w:val="008A63B9"/>
    <w:rsid w:val="00B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7EA"/>
    <w:pPr>
      <w:ind w:left="720"/>
      <w:contextualSpacing/>
    </w:pPr>
  </w:style>
  <w:style w:type="table" w:styleId="a4">
    <w:name w:val="Table Grid"/>
    <w:basedOn w:val="a1"/>
    <w:rsid w:val="002007EA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7EA"/>
    <w:pPr>
      <w:ind w:left="720"/>
      <w:contextualSpacing/>
    </w:pPr>
  </w:style>
  <w:style w:type="table" w:styleId="a4">
    <w:name w:val="Table Grid"/>
    <w:basedOn w:val="a1"/>
    <w:rsid w:val="002007EA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2024-11-21T14:15:00Z</dcterms:created>
  <dcterms:modified xsi:type="dcterms:W3CDTF">2024-11-21T14:15:00Z</dcterms:modified>
</cp:coreProperties>
</file>