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287E36" w:rsidRPr="00241B77" w:rsidRDefault="00287E36" w:rsidP="00287E36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Факторы, которые удерживают подростков от употребления </w:t>
      </w:r>
      <w:r w:rsidR="00241B77" w:rsidRPr="00241B7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ПАВ (</w:t>
      </w:r>
      <w:r w:rsidRPr="00241B7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даже в самой неблагоприятной обстановке</w:t>
      </w:r>
      <w:r w:rsidR="00241B77" w:rsidRPr="00241B7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):</w:t>
      </w:r>
    </w:p>
    <w:p w:rsidR="00287E36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>нутренний самоконтроль</w:t>
      </w: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целеустремленность подростка;</w:t>
      </w:r>
    </w:p>
    <w:p w:rsidR="00287E36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доверительные взаимоотношения </w:t>
      </w:r>
      <w:bookmarkStart w:id="0" w:name="_GoBack"/>
      <w:bookmarkEnd w:id="0"/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с родителями;</w:t>
      </w:r>
    </w:p>
    <w:p w:rsidR="00287E36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озможность активного </w:t>
      </w: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участия в значимой деятельности;</w:t>
      </w:r>
    </w:p>
    <w:p w:rsidR="00287E36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спешность </w:t>
      </w: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в овладении знаниями и умениями;</w:t>
      </w:r>
    </w:p>
    <w:p w:rsidR="00241B77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ризнание и </w:t>
      </w: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одобрение со стороны окружающих;</w:t>
      </w:r>
    </w:p>
    <w:p w:rsidR="00287E36" w:rsidRPr="00241B77" w:rsidRDefault="00241B77" w:rsidP="00241B77">
      <w:pPr>
        <w:pStyle w:val="ad"/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>ормирование ценностей, альтернативных</w:t>
      </w:r>
      <w:r w:rsidRPr="00241B7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употреблению ПАВ</w:t>
      </w:r>
      <w:r w:rsidR="00287E36" w:rsidRPr="00241B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7E36" w:rsidRDefault="00287E36" w:rsidP="00241B7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893BDA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Pr="00893BDA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893BDA">
        <w:rPr>
          <w:i/>
          <w:sz w:val="28"/>
          <w:szCs w:val="28"/>
        </w:rPr>
        <w:t xml:space="preserve">ул. </w:t>
      </w:r>
      <w:proofErr w:type="spellStart"/>
      <w:r w:rsidRPr="00893BDA">
        <w:rPr>
          <w:i/>
          <w:sz w:val="28"/>
          <w:szCs w:val="28"/>
        </w:rPr>
        <w:t>Господарчая</w:t>
      </w:r>
      <w:proofErr w:type="spellEnd"/>
      <w:r w:rsidRPr="00893BDA">
        <w:rPr>
          <w:i/>
          <w:sz w:val="28"/>
          <w:szCs w:val="28"/>
        </w:rPr>
        <w:t xml:space="preserve">, 10, </w:t>
      </w:r>
      <w:r w:rsidR="005F0D00">
        <w:rPr>
          <w:i/>
          <w:sz w:val="28"/>
          <w:szCs w:val="28"/>
        </w:rPr>
        <w:t>каб.</w:t>
      </w:r>
      <w:r w:rsidR="00893BDA" w:rsidRPr="00893BDA">
        <w:rPr>
          <w:i/>
          <w:sz w:val="28"/>
          <w:szCs w:val="28"/>
        </w:rPr>
        <w:t>504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B60FA7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 (0152) 68 15 14</w:t>
      </w:r>
      <w:r w:rsidR="00F909F7" w:rsidRPr="00E662B0">
        <w:rPr>
          <w:i/>
          <w:sz w:val="28"/>
          <w:szCs w:val="28"/>
        </w:rPr>
        <w:t xml:space="preserve"> ,</w:t>
      </w:r>
    </w:p>
    <w:p w:rsidR="00F909F7" w:rsidRPr="00893BDA" w:rsidRDefault="005F0D00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68 14 79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7D3E4E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0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Default="005F0D00" w:rsidP="00F909F7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агр</w:t>
      </w:r>
      <w:proofErr w:type="gramStart"/>
      <w:r>
        <w:rPr>
          <w:i/>
          <w:sz w:val="28"/>
          <w:szCs w:val="28"/>
        </w:rPr>
        <w:t>.</w:t>
      </w:r>
      <w:r w:rsidR="00F909F7" w:rsidRPr="00E662B0">
        <w:rPr>
          <w:i/>
          <w:sz w:val="28"/>
          <w:szCs w:val="28"/>
        </w:rPr>
        <w:t>Л</w:t>
      </w:r>
      <w:proofErr w:type="gramEnd"/>
      <w:r w:rsidR="00F909F7" w:rsidRPr="00E662B0">
        <w:rPr>
          <w:i/>
          <w:sz w:val="28"/>
          <w:szCs w:val="28"/>
        </w:rPr>
        <w:t>ойки</w:t>
      </w:r>
      <w:proofErr w:type="spellEnd"/>
      <w:r w:rsidR="00F909F7" w:rsidRPr="00E662B0">
        <w:rPr>
          <w:i/>
          <w:sz w:val="28"/>
          <w:szCs w:val="28"/>
        </w:rPr>
        <w:t xml:space="preserve">, </w:t>
      </w:r>
      <w:proofErr w:type="spellStart"/>
      <w:r w:rsidR="00F909F7">
        <w:rPr>
          <w:i/>
          <w:sz w:val="28"/>
          <w:szCs w:val="28"/>
        </w:rPr>
        <w:t>ул.Центральная</w:t>
      </w:r>
      <w:proofErr w:type="spellEnd"/>
      <w:r w:rsidR="00F909F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F909F7">
        <w:rPr>
          <w:i/>
          <w:sz w:val="28"/>
          <w:szCs w:val="28"/>
        </w:rPr>
        <w:t>211</w:t>
      </w:r>
    </w:p>
    <w:p w:rsidR="005F0D00" w:rsidRPr="00E662B0" w:rsidRDefault="005F0D00" w:rsidP="005F0D00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5F0D00" w:rsidRDefault="005F0D00" w:rsidP="005F0D0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68 20 91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9412EE" w:rsidRDefault="007D3E4E" w:rsidP="00525A97">
      <w:pPr>
        <w:spacing w:after="0" w:line="240" w:lineRule="auto"/>
        <w:jc w:val="center"/>
        <w:rPr>
          <w:rStyle w:val="a9"/>
          <w:b/>
          <w:i/>
          <w:sz w:val="28"/>
          <w:szCs w:val="28"/>
        </w:rPr>
      </w:pPr>
      <w:hyperlink r:id="rId11" w:history="1">
        <w:r w:rsidR="00676882" w:rsidRPr="004109CB">
          <w:rPr>
            <w:rStyle w:val="a9"/>
            <w:b/>
            <w:i/>
            <w:sz w:val="28"/>
            <w:szCs w:val="28"/>
          </w:rPr>
          <w:t>lojki_dsp@mail.ru</w:t>
        </w:r>
      </w:hyperlink>
    </w:p>
    <w:p w:rsidR="005F0D00" w:rsidRDefault="005F0D00" w:rsidP="00525A9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76882" w:rsidRPr="00525A97" w:rsidRDefault="00676882" w:rsidP="00525A9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F0D00" w:rsidRDefault="005F0D00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F0D00" w:rsidRDefault="005F0D00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25A97" w:rsidRPr="00525A97" w:rsidRDefault="00EF63E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  <w:r w:rsidR="002A055D" w:rsidRPr="002A055D">
        <w:t xml:space="preserve"> </w:t>
      </w:r>
      <w:hyperlink r:id="rId12" w:history="1">
        <w:r w:rsidR="002A055D" w:rsidRPr="002A055D">
          <w:rPr>
            <w:rFonts w:ascii="Times New Roman" w:eastAsia="Calibri" w:hAnsi="Times New Roman" w:cs="Times New Roman"/>
            <w:i/>
            <w:color w:val="FF0000"/>
            <w:sz w:val="16"/>
            <w:szCs w:val="16"/>
          </w:rPr>
          <w:t>https://refdb.ru/look/2326354.html</w:t>
        </w:r>
      </w:hyperlink>
      <w:r w:rsidR="00241B77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,</w:t>
      </w:r>
    </w:p>
    <w:p w:rsidR="005C0C5C" w:rsidRPr="005F0D00" w:rsidRDefault="007D3E4E" w:rsidP="005F0D00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hyperlink r:id="rId13" w:history="1">
        <w:r w:rsidR="00241B77" w:rsidRPr="00241B77">
          <w:rPr>
            <w:rFonts w:ascii="Times New Roman" w:eastAsia="Calibri" w:hAnsi="Times New Roman" w:cs="Times New Roman"/>
            <w:i/>
            <w:color w:val="FF0000"/>
            <w:sz w:val="16"/>
            <w:szCs w:val="16"/>
          </w:rPr>
          <w:t>https://studwood.ru/642960/psihologiya/prichiny_zavisimogo_povedeniya_podrostkov</w:t>
        </w:r>
      </w:hyperlink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УПРАВЛЕ</w:t>
      </w:r>
      <w:r w:rsidR="007008A9">
        <w:rPr>
          <w:rFonts w:ascii="Times New Roman" w:eastAsia="Times New Roman" w:hAnsi="Times New Roman" w:cs="Times New Roman"/>
          <w:bCs/>
          <w:sz w:val="16"/>
          <w:szCs w:val="16"/>
        </w:rPr>
        <w:t>НИЕ ОБРАЗОВАНИЯ ГРОДНЕНСКОГО РАЙ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ИСПОЛКОМА</w:t>
      </w:r>
    </w:p>
    <w:p w:rsidR="00C223B9" w:rsidRDefault="00C223B9" w:rsidP="002D4F9D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СОЦИАЛЬНО-ПЕДАГОГИЧЕСКИЙ 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ЦЕНТР»</w:t>
      </w:r>
    </w:p>
    <w:p w:rsidR="003B2F7E" w:rsidRDefault="003B2F7E" w:rsidP="00626D3C">
      <w:pPr>
        <w:rPr>
          <w:sz w:val="28"/>
          <w:szCs w:val="28"/>
        </w:rPr>
      </w:pPr>
    </w:p>
    <w:p w:rsidR="00AB6CC3" w:rsidRPr="005F0D00" w:rsidRDefault="005D514F" w:rsidP="00B60FA7">
      <w:pPr>
        <w:pStyle w:val="ac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2D4F9D">
        <w:rPr>
          <w:rFonts w:asciiTheme="majorHAnsi" w:hAnsiTheme="majorHAnsi" w:cs="Times New Roman"/>
          <w:b/>
          <w:color w:val="C00000"/>
          <w:sz w:val="36"/>
          <w:szCs w:val="36"/>
        </w:rPr>
        <w:t>«</w:t>
      </w:r>
      <w:r w:rsidR="00FF3F87" w:rsidRPr="002D4F9D">
        <w:rPr>
          <w:rFonts w:asciiTheme="majorHAnsi" w:hAnsiTheme="majorHAnsi" w:cs="Times New Roman"/>
          <w:b/>
          <w:color w:val="C00000"/>
          <w:sz w:val="36"/>
          <w:szCs w:val="36"/>
        </w:rPr>
        <w:t>О</w:t>
      </w:r>
      <w:r w:rsidR="00FF3F87" w:rsidRPr="005F0D00">
        <w:rPr>
          <w:rFonts w:asciiTheme="majorHAnsi" w:hAnsiTheme="majorHAnsi" w:cs="Times New Roman"/>
          <w:b/>
          <w:color w:val="C00000"/>
          <w:sz w:val="36"/>
          <w:szCs w:val="36"/>
        </w:rPr>
        <w:t xml:space="preserve">собенности подросткового </w:t>
      </w:r>
      <w:r w:rsidR="00906503">
        <w:rPr>
          <w:rFonts w:asciiTheme="majorHAnsi" w:hAnsiTheme="majorHAnsi" w:cs="Times New Roman"/>
          <w:b/>
          <w:color w:val="C00000"/>
          <w:sz w:val="36"/>
          <w:szCs w:val="36"/>
        </w:rPr>
        <w:t xml:space="preserve">возраста </w:t>
      </w:r>
      <w:r w:rsidR="00FF3F87" w:rsidRPr="005F0D00">
        <w:rPr>
          <w:rFonts w:asciiTheme="majorHAnsi" w:hAnsiTheme="majorHAnsi" w:cs="Times New Roman"/>
          <w:b/>
          <w:color w:val="C00000"/>
          <w:sz w:val="36"/>
          <w:szCs w:val="36"/>
        </w:rPr>
        <w:t>как фактор риска для развития зависимого поведения</w:t>
      </w:r>
      <w:r w:rsidRPr="005F0D00">
        <w:rPr>
          <w:rFonts w:asciiTheme="majorHAnsi" w:hAnsiTheme="majorHAnsi" w:cs="Times New Roman"/>
          <w:b/>
          <w:color w:val="C00000"/>
          <w:sz w:val="36"/>
          <w:szCs w:val="36"/>
        </w:rPr>
        <w:t>»</w:t>
      </w:r>
    </w:p>
    <w:p w:rsidR="00B60FA7" w:rsidRPr="005F0D00" w:rsidRDefault="00AB6CC3" w:rsidP="005F0D00">
      <w:pPr>
        <w:jc w:val="right"/>
        <w:rPr>
          <w:sz w:val="32"/>
          <w:szCs w:val="32"/>
        </w:rPr>
      </w:pPr>
      <w:r w:rsidRPr="0032376F">
        <w:rPr>
          <w:sz w:val="32"/>
          <w:szCs w:val="32"/>
        </w:rPr>
        <w:t>(информация для родителей)</w:t>
      </w:r>
    </w:p>
    <w:p w:rsidR="00FF3F87" w:rsidRPr="00893BDA" w:rsidRDefault="005F0D00" w:rsidP="002D4F9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423F49" wp14:editId="2382C590">
            <wp:extent cx="2783840" cy="1668421"/>
            <wp:effectExtent l="19050" t="0" r="0" b="541655"/>
            <wp:docPr id="1" name="Рисунок 1" descr="https://gubdaily.ru/wp-content/uploads/2019/07/devochka-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bdaily.ru/wp-content/uploads/2019/07/devochka-podrost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684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4F9D" w:rsidRDefault="002D4F9D" w:rsidP="0032376F">
      <w:pPr>
        <w:jc w:val="right"/>
        <w:rPr>
          <w:rStyle w:val="ilfuvd"/>
        </w:rPr>
      </w:pPr>
    </w:p>
    <w:p w:rsidR="002D4F9D" w:rsidRDefault="002D4F9D" w:rsidP="0032376F">
      <w:pPr>
        <w:jc w:val="right"/>
        <w:rPr>
          <w:rStyle w:val="ilfuvd"/>
        </w:rPr>
      </w:pPr>
    </w:p>
    <w:p w:rsidR="005E18FB" w:rsidRPr="0077608C" w:rsidRDefault="00FF3F87" w:rsidP="0077608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Style w:val="ilfuvd"/>
          <w:rFonts w:asciiTheme="majorHAnsi" w:hAnsiTheme="majorHAnsi" w:cs="Times New Roman"/>
          <w:b/>
          <w:sz w:val="24"/>
          <w:szCs w:val="24"/>
        </w:rPr>
        <w:t>2020</w:t>
      </w:r>
    </w:p>
    <w:p w:rsidR="00A96B02" w:rsidRPr="00156FF2" w:rsidRDefault="002A055D" w:rsidP="002D4F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56F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В подростковом возрасте происходят изменения, которые сами по себе могут стать мощными факторами риска развития зависимого поведения.</w:t>
      </w:r>
    </w:p>
    <w:p w:rsidR="00A96B02" w:rsidRPr="002D4F9D" w:rsidRDefault="00A96B02" w:rsidP="00A96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подростков (от 11-13 до 15-17 лет) появляется </w:t>
      </w:r>
      <w:r w:rsidRPr="002D4F9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сильное стремление к самостоятельности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проявляется </w:t>
      </w:r>
      <w:r w:rsidRPr="002D4F9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негативизм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2D4F9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упрямство</w:t>
      </w:r>
      <w:r w:rsidRPr="002D4F9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подростка возникает </w:t>
      </w:r>
      <w:r w:rsidRPr="002D4F9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желание к беспощадному отрицанию всего, до сих пор принимаемого им.</w:t>
      </w:r>
    </w:p>
    <w:p w:rsidR="002A055D" w:rsidRDefault="002A055D" w:rsidP="00A96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Характерными реакциями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>, которыми в этот период определяется поведение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являются: </w:t>
      </w:r>
      <w:r w:rsidRPr="00A96B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эмансипация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96B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группирование со сверстниками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96B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увлечения (хобби)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96B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формирующееся сексуальное влечение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>. Именно они могут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способствовать злоупотреблению </w:t>
      </w:r>
      <w:proofErr w:type="spellStart"/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>психоактивными</w:t>
      </w:r>
      <w:proofErr w:type="spellEnd"/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веществами, так и препятствовать </w:t>
      </w:r>
      <w:proofErr w:type="spellStart"/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>аддиктивному</w:t>
      </w:r>
      <w:proofErr w:type="spellEnd"/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поведению.</w:t>
      </w:r>
    </w:p>
    <w:p w:rsidR="002D4F9D" w:rsidRDefault="002D4F9D" w:rsidP="00A96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B02" w:rsidRDefault="002A055D" w:rsidP="002A0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72F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u w:val="single"/>
        </w:rPr>
        <w:t>Реакция эмансипации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проявляется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стремлении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освободиться из-под 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еки и контроля со стороны родителей, педагогов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установленных ими порядков и правил. Все это подростками отвергается. Реакция эмансипации может быть направлена как на конкретных взрослых (родители, учителя и т. д.), так и на все взрослое поколение в целом. </w:t>
      </w:r>
    </w:p>
    <w:p w:rsidR="00A2272F" w:rsidRDefault="002A055D" w:rsidP="00156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поведение подростка становится противоположным требуемому, это может привести к развитию зависимостей, ведь именно </w:t>
      </w:r>
      <w:r w:rsidRPr="002A05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аддиктивное поведение является отклоняющимся от нормы, запретным.</w:t>
      </w:r>
      <w:proofErr w:type="gramEnd"/>
    </w:p>
    <w:p w:rsidR="002D4F9D" w:rsidRDefault="002D4F9D" w:rsidP="00156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72F" w:rsidRDefault="00A2272F" w:rsidP="002A055D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72F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u w:val="single"/>
        </w:rPr>
        <w:t>Реакция увлечения (хобби)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отличие от реакции эмансипации, как правило, препятствует </w:t>
      </w:r>
      <w:proofErr w:type="spellStart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аддиктивному</w:t>
      </w:r>
      <w:proofErr w:type="spellEnd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поведению. Особенно сильно противодействует увлечение литературой, музыкой, живописью и т. д. Если же все свое время подростки отдают бездумному общению со сверстниками и обмену малозначимой информацией, может возникнуть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стремление 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к асоциальным компаниям.</w:t>
      </w:r>
    </w:p>
    <w:p w:rsidR="002D4F9D" w:rsidRDefault="002D4F9D" w:rsidP="002A055D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72F" w:rsidRDefault="00A2272F" w:rsidP="002A055D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72F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u w:val="single"/>
        </w:rPr>
        <w:t>Реакция имитации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это стремление подростка копировать поведение других людей, их манеры общаться и одеваться. К этим людям он испытывает положительные чувства, уважение. В качестве объекта имитации могут выступать любые известные личности либо лидеры своей подростковой среды. Реакция имитации может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способствовать </w:t>
      </w:r>
      <w:proofErr w:type="spellStart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аддиктивному</w:t>
      </w:r>
      <w:proofErr w:type="spellEnd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поведению, так и препятствов</w:t>
      </w:r>
      <w:r w:rsidR="005F0D00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ему, в зависимости от  поведения 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кумир</w:t>
      </w:r>
      <w:r w:rsidR="005F0D0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D4F9D" w:rsidRDefault="002D4F9D" w:rsidP="002A055D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72F" w:rsidRDefault="00A2272F" w:rsidP="00A2272F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72F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u w:val="single"/>
        </w:rPr>
        <w:t>Реакция группирования со сверстниками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ведущим 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фактором, способствую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щим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аддиктивному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поведению. Ведущая деятельность подростков – </w:t>
      </w:r>
      <w:r w:rsidRPr="008C1B00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интимно-личностное общение со сверстниками. Эта деятельность является своеобразной формой воспроизведения между сверстниками тех отношений, которые </w:t>
      </w:r>
      <w:r w:rsidRPr="008C1B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существуют среди взрослых людей, формой освоения этих отношений. Отношения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сверстниками более значимы, таким образом, </w:t>
      </w:r>
      <w:r w:rsidRPr="008C1B00">
        <w:rPr>
          <w:rFonts w:ascii="Times New Roman" w:eastAsia="Times New Roman" w:hAnsi="Times New Roman" w:cs="Times New Roman"/>
          <w:bCs/>
          <w:sz w:val="24"/>
          <w:szCs w:val="24"/>
        </w:rPr>
        <w:t>происходит социальное обособление подростка от семьи. Подросток становится скрытным, родители не знают, что его интересует.</w:t>
      </w:r>
    </w:p>
    <w:p w:rsidR="002D4F9D" w:rsidRDefault="00A2272F" w:rsidP="00241B77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Следует отметить, что реакция группирования со сверстниками может стать фактором риска злоупотребления ПАВ в зависимости от хобби, реализующегося в этой группе.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</w:p>
    <w:p w:rsidR="002D4F9D" w:rsidRDefault="002D4F9D" w:rsidP="00241B77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p w:rsidR="00432570" w:rsidRPr="002D4F9D" w:rsidRDefault="00A2272F" w:rsidP="00241B77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A2272F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u w:val="single"/>
        </w:rPr>
        <w:t>Формирующееся у подростка сексуальное влечение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в определенной мере может способствовать злоупотреблению ПАВ. Некоторые из летучих ароматических соединений (</w:t>
      </w:r>
      <w:proofErr w:type="spellStart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ингалянтов</w:t>
      </w:r>
      <w:proofErr w:type="spellEnd"/>
      <w:r w:rsidRPr="00A2272F">
        <w:rPr>
          <w:rFonts w:ascii="Times New Roman" w:eastAsia="Times New Roman" w:hAnsi="Times New Roman" w:cs="Times New Roman"/>
          <w:bCs/>
          <w:sz w:val="24"/>
          <w:szCs w:val="24"/>
        </w:rPr>
        <w:t>) помогают визуализации представлений, в том числе сексуального содержания. Подобная сексуальная мотивация более свойственна подросткам младшего подросткового возраста. Некоторые препараты обладают свойствами сильного сексуального допинга и могут использоваться подростками, уже ведущими половую жизнь. Курение препаратов конопли способствует устранению социальных и психологических «тормозов». С той же целью нередко используется и алкоголь.</w:t>
      </w:r>
    </w:p>
    <w:p w:rsidR="00F909F7" w:rsidRPr="001A530F" w:rsidRDefault="00F909F7" w:rsidP="00676882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sectPr w:rsidR="00F909F7" w:rsidRPr="001A530F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4E" w:rsidRDefault="007D3E4E" w:rsidP="00FC77AB">
      <w:pPr>
        <w:spacing w:after="0" w:line="240" w:lineRule="auto"/>
      </w:pPr>
      <w:r>
        <w:separator/>
      </w:r>
    </w:p>
  </w:endnote>
  <w:endnote w:type="continuationSeparator" w:id="0">
    <w:p w:rsidR="007D3E4E" w:rsidRDefault="007D3E4E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4E" w:rsidRDefault="007D3E4E" w:rsidP="00FC77AB">
      <w:pPr>
        <w:spacing w:after="0" w:line="240" w:lineRule="auto"/>
      </w:pPr>
      <w:r>
        <w:separator/>
      </w:r>
    </w:p>
  </w:footnote>
  <w:footnote w:type="continuationSeparator" w:id="0">
    <w:p w:rsidR="007D3E4E" w:rsidRDefault="007D3E4E" w:rsidP="00F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77"/>
    <w:multiLevelType w:val="multilevel"/>
    <w:tmpl w:val="F22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249"/>
    <w:multiLevelType w:val="hybridMultilevel"/>
    <w:tmpl w:val="429A86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04319"/>
    <w:multiLevelType w:val="multilevel"/>
    <w:tmpl w:val="B39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40B53"/>
    <w:multiLevelType w:val="multilevel"/>
    <w:tmpl w:val="58A2B3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AE3F49"/>
    <w:multiLevelType w:val="hybridMultilevel"/>
    <w:tmpl w:val="4C1AF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7D7ECE"/>
    <w:multiLevelType w:val="multilevel"/>
    <w:tmpl w:val="CD7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B2CCB"/>
    <w:multiLevelType w:val="hybridMultilevel"/>
    <w:tmpl w:val="25A2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5173F"/>
    <w:multiLevelType w:val="hybridMultilevel"/>
    <w:tmpl w:val="0D745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C0D64"/>
    <w:multiLevelType w:val="multilevel"/>
    <w:tmpl w:val="69A68B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1"/>
    <w:rsid w:val="0011609A"/>
    <w:rsid w:val="00156FF2"/>
    <w:rsid w:val="0018338A"/>
    <w:rsid w:val="00194FCA"/>
    <w:rsid w:val="001A3B62"/>
    <w:rsid w:val="001A530F"/>
    <w:rsid w:val="001B0020"/>
    <w:rsid w:val="001D7790"/>
    <w:rsid w:val="001F026A"/>
    <w:rsid w:val="00241B77"/>
    <w:rsid w:val="00274EAA"/>
    <w:rsid w:val="00287E36"/>
    <w:rsid w:val="002908A7"/>
    <w:rsid w:val="002945EB"/>
    <w:rsid w:val="002A055D"/>
    <w:rsid w:val="002D4F9D"/>
    <w:rsid w:val="0032376F"/>
    <w:rsid w:val="003B2F7E"/>
    <w:rsid w:val="00432570"/>
    <w:rsid w:val="00437064"/>
    <w:rsid w:val="00444BE7"/>
    <w:rsid w:val="0046357A"/>
    <w:rsid w:val="004B0142"/>
    <w:rsid w:val="004D35A1"/>
    <w:rsid w:val="005025E4"/>
    <w:rsid w:val="005058DB"/>
    <w:rsid w:val="00525A97"/>
    <w:rsid w:val="005C0C5C"/>
    <w:rsid w:val="005D514F"/>
    <w:rsid w:val="005E18FB"/>
    <w:rsid w:val="005F0D00"/>
    <w:rsid w:val="00626D3C"/>
    <w:rsid w:val="006478BB"/>
    <w:rsid w:val="00676882"/>
    <w:rsid w:val="006A3E2D"/>
    <w:rsid w:val="006C679F"/>
    <w:rsid w:val="006D5983"/>
    <w:rsid w:val="007008A9"/>
    <w:rsid w:val="0077608C"/>
    <w:rsid w:val="00787EA0"/>
    <w:rsid w:val="007D3E4E"/>
    <w:rsid w:val="00853E91"/>
    <w:rsid w:val="00886158"/>
    <w:rsid w:val="00893BDA"/>
    <w:rsid w:val="008C1B00"/>
    <w:rsid w:val="008D50F2"/>
    <w:rsid w:val="00906503"/>
    <w:rsid w:val="009412EE"/>
    <w:rsid w:val="00983398"/>
    <w:rsid w:val="00984967"/>
    <w:rsid w:val="009F0607"/>
    <w:rsid w:val="00A2272F"/>
    <w:rsid w:val="00A317A2"/>
    <w:rsid w:val="00A50B4A"/>
    <w:rsid w:val="00A96B02"/>
    <w:rsid w:val="00AA09CB"/>
    <w:rsid w:val="00AB6CC3"/>
    <w:rsid w:val="00AC7521"/>
    <w:rsid w:val="00AE322B"/>
    <w:rsid w:val="00B35BCA"/>
    <w:rsid w:val="00B41F02"/>
    <w:rsid w:val="00B60FA7"/>
    <w:rsid w:val="00B660DB"/>
    <w:rsid w:val="00B845A1"/>
    <w:rsid w:val="00BB5A27"/>
    <w:rsid w:val="00BB680D"/>
    <w:rsid w:val="00C10E2B"/>
    <w:rsid w:val="00C223B9"/>
    <w:rsid w:val="00C406D1"/>
    <w:rsid w:val="00C70157"/>
    <w:rsid w:val="00C7339A"/>
    <w:rsid w:val="00C757D8"/>
    <w:rsid w:val="00CE02E5"/>
    <w:rsid w:val="00D03945"/>
    <w:rsid w:val="00D10006"/>
    <w:rsid w:val="00D32C8B"/>
    <w:rsid w:val="00D800DF"/>
    <w:rsid w:val="00D912B7"/>
    <w:rsid w:val="00D97A35"/>
    <w:rsid w:val="00DA3680"/>
    <w:rsid w:val="00E15F1D"/>
    <w:rsid w:val="00E96D2B"/>
    <w:rsid w:val="00EE0D74"/>
    <w:rsid w:val="00EE5310"/>
    <w:rsid w:val="00EF63E2"/>
    <w:rsid w:val="00F13E94"/>
    <w:rsid w:val="00F23C32"/>
    <w:rsid w:val="00F2601F"/>
    <w:rsid w:val="00F8720F"/>
    <w:rsid w:val="00F87FF3"/>
    <w:rsid w:val="00F909F7"/>
    <w:rsid w:val="00FC0DF7"/>
    <w:rsid w:val="00FC77A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wood.ru/642960/psihologiya/prichiny_zavisimogo_povedeniya_podrostkov" TargetMode="Externa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refdb.ru/look/232635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lojki_dsp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ojkigrodno_dsp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2020-04-18T06:20:00Z</dcterms:created>
  <dcterms:modified xsi:type="dcterms:W3CDTF">2020-04-18T06:20:00Z</dcterms:modified>
</cp:coreProperties>
</file>