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66" w:rsidRDefault="00742866" w:rsidP="00742866">
      <w:pPr>
        <w:spacing w:after="0" w:line="28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и международные документы,</w:t>
      </w:r>
    </w:p>
    <w:p w:rsidR="00742866" w:rsidRDefault="00742866" w:rsidP="00742866">
      <w:pPr>
        <w:spacing w:after="0" w:line="288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детей в Республике Беларусь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Конституция Республики Беларусь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Конституция Республики Беларусь от 15.03.1994 г № 2875-XII с изм. и доп., принятыми на </w:t>
      </w:r>
      <w:proofErr w:type="spellStart"/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proofErr w:type="gramStart"/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еферендумах</w:t>
      </w:r>
      <w:proofErr w:type="spellEnd"/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ноября 1996 г., 17 октября 2004 г. и 27 февраля 2022 г.</w:t>
      </w:r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(равенство всех перед законом - </w:t>
      </w:r>
      <w:hyperlink r:id="rId7" w:anchor="~&amp;ArticleInText=22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ст. 22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обеспечение свободы, неприкосновенности и достоинства личности - </w:t>
      </w:r>
      <w:hyperlink r:id="rId8" w:anchor="~&amp;ArticleInText=25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ст. 25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права ребенка - </w:t>
      </w:r>
      <w:hyperlink r:id="rId9" w:anchor="~&amp;ArticleInText=32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ст. 32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2B02" w:rsidRPr="0078188C" w:rsidRDefault="0078188C" w:rsidP="0078188C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О присоединении Республики Беларусь к Факультативному протоколу к Конвенции о правах ребенка, касающемуся участия детей в вооруженных конфликтах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 Респу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блики Беларусь от 12.12.2005 г.  </w:t>
      </w:r>
      <w:bookmarkStart w:id="0" w:name="_GoBack"/>
      <w:bookmarkEnd w:id="0"/>
      <w:r w:rsidR="00C12B02" w:rsidRPr="0078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67-З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О правах ребенка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 Республики Беларусь от 19.11.1993 г. № 2570-XII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О Национальной комиссии по правам ребенка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 Президента Республики Беларусь от 16.11.2006 г. № 675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О новой редакции модельного закона "Об основных гарантиях прав ребенка в государстве"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Межпарламентской Ассамблеи государств - участников Содружества Независимых Государств от 03.12.2009 г. № 33-11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О Национальном плане действий по улучшению положения детей и охране их прав на 2022-2026 годы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Совета Министров Республики Беларусь от 25.07.2022 г. № 490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Об утверждении Национального плана действий по улучшению положения детей и охране их прав на 2017-2021 годы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Совета Министров Республики Беларусь от 22.09.2017 г. № 710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Об утверждении Положения о порядке согласования процедуры международного усыновления и взаимодействия с компетентными организациями иностранных госуда</w:t>
        </w:r>
        <w:proofErr w:type="gramStart"/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рств в р</w:t>
        </w:r>
        <w:proofErr w:type="gramEnd"/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амках данной процедуры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Совета Министров Республики Беларусь от 21.09.2004 г. № 1173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Всеобщая декларация прав человека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Декларация от 10.12.1948 г.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Международный пакт о гражданских и политических правах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Пакт от 16.12.1966 г.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Международный пакт об экономических, социальных и культурных правах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Пакт от 16.12.1966 г.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Факультативный протокол к Международному пакту о гражданских и политических правах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 от 16.12.1966 г.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Конвенция о правах ребенка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Конвенция от 20.11.1989 г.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Факультативный протокол к Конвенции о правах ребенка, касающийся участия детей в вооруженных конфликтах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 от 25.05.2000 г.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Конвенция по защите детей и сотрудничеству в отношении международного усыновления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Конвенция от 29.05.1993 г.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Конвенция о ликвидации всех форм дискриминации в отношении женщин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Конвенция от 18.12.1979 г.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Международная конвенция о ликвидации всех форм расовой дискриминации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Конвенция от 21.12.1965 г.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Основное соглашение о сотрудничестве между Республикой Беларусь и Детским фондом Организации Объединенных Наций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Соглашение от 14.12.2007 г.</w:t>
      </w:r>
    </w:p>
    <w:p w:rsidR="00C12B02" w:rsidRPr="00C12B02" w:rsidRDefault="0078188C" w:rsidP="00C12B02">
      <w:pPr>
        <w:numPr>
          <w:ilvl w:val="0"/>
          <w:numId w:val="1"/>
        </w:numPr>
        <w:tabs>
          <w:tab w:val="clear" w:pos="720"/>
        </w:tabs>
        <w:spacing w:before="150" w:after="150" w:line="288" w:lineRule="atLeast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tgtFrame="_blank" w:history="1">
        <w:r w:rsidR="00C12B02" w:rsidRPr="00C12B02">
          <w:rPr>
            <w:rFonts w:ascii="Times New Roman" w:eastAsia="Times New Roman" w:hAnsi="Times New Roman" w:cs="Times New Roman"/>
            <w:color w:val="291E2E"/>
            <w:sz w:val="28"/>
            <w:szCs w:val="28"/>
            <w:lang w:eastAsia="ru-RU"/>
          </w:rPr>
          <w:t>О защите детства в государствах Содружества</w:t>
        </w:r>
      </w:hyperlink>
      <w:r w:rsidR="00C12B02" w:rsidRPr="00C12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Межпарламентской Ассамблеи государств - участников Содружества Независимых Государств от 08.12.1998 г. № 12-4</w:t>
      </w:r>
    </w:p>
    <w:p w:rsidR="000E347D" w:rsidRPr="00C12B02" w:rsidRDefault="000E347D" w:rsidP="00C12B02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sectPr w:rsidR="000E347D" w:rsidRPr="00C1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5D5"/>
    <w:multiLevelType w:val="multilevel"/>
    <w:tmpl w:val="38A8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4"/>
    <w:rsid w:val="000060C0"/>
    <w:rsid w:val="000442E2"/>
    <w:rsid w:val="00065461"/>
    <w:rsid w:val="000D028A"/>
    <w:rsid w:val="000E2188"/>
    <w:rsid w:val="000E31D3"/>
    <w:rsid w:val="000E347D"/>
    <w:rsid w:val="001171B3"/>
    <w:rsid w:val="001504C7"/>
    <w:rsid w:val="00163E67"/>
    <w:rsid w:val="00173ADE"/>
    <w:rsid w:val="00183F13"/>
    <w:rsid w:val="001A3974"/>
    <w:rsid w:val="002437D2"/>
    <w:rsid w:val="00255A04"/>
    <w:rsid w:val="002709BB"/>
    <w:rsid w:val="002722AC"/>
    <w:rsid w:val="002B2AA4"/>
    <w:rsid w:val="002C4882"/>
    <w:rsid w:val="002D188F"/>
    <w:rsid w:val="002F463D"/>
    <w:rsid w:val="002F6508"/>
    <w:rsid w:val="0031159A"/>
    <w:rsid w:val="00380B89"/>
    <w:rsid w:val="00384D40"/>
    <w:rsid w:val="00385370"/>
    <w:rsid w:val="003B1464"/>
    <w:rsid w:val="003F7C4C"/>
    <w:rsid w:val="00402688"/>
    <w:rsid w:val="00404929"/>
    <w:rsid w:val="0042029E"/>
    <w:rsid w:val="00450D83"/>
    <w:rsid w:val="0045603B"/>
    <w:rsid w:val="00476FBD"/>
    <w:rsid w:val="004A3D1E"/>
    <w:rsid w:val="004E1EDC"/>
    <w:rsid w:val="004E31CD"/>
    <w:rsid w:val="004F0EDC"/>
    <w:rsid w:val="005121DB"/>
    <w:rsid w:val="00523A25"/>
    <w:rsid w:val="0058610B"/>
    <w:rsid w:val="00587E2E"/>
    <w:rsid w:val="0059598C"/>
    <w:rsid w:val="005A177A"/>
    <w:rsid w:val="005A2C6D"/>
    <w:rsid w:val="005A7B9A"/>
    <w:rsid w:val="005D617F"/>
    <w:rsid w:val="005E15E5"/>
    <w:rsid w:val="005E1C51"/>
    <w:rsid w:val="0066161A"/>
    <w:rsid w:val="00663E3D"/>
    <w:rsid w:val="006640A9"/>
    <w:rsid w:val="006743B4"/>
    <w:rsid w:val="00685149"/>
    <w:rsid w:val="00690D15"/>
    <w:rsid w:val="006912BA"/>
    <w:rsid w:val="006A433D"/>
    <w:rsid w:val="006D4057"/>
    <w:rsid w:val="006E5A92"/>
    <w:rsid w:val="007059D2"/>
    <w:rsid w:val="0071189E"/>
    <w:rsid w:val="0074133E"/>
    <w:rsid w:val="0074179B"/>
    <w:rsid w:val="00742866"/>
    <w:rsid w:val="007709A1"/>
    <w:rsid w:val="007729BD"/>
    <w:rsid w:val="0078188C"/>
    <w:rsid w:val="007A0EBF"/>
    <w:rsid w:val="007A11AC"/>
    <w:rsid w:val="007A514D"/>
    <w:rsid w:val="00805542"/>
    <w:rsid w:val="008350E0"/>
    <w:rsid w:val="00867E8A"/>
    <w:rsid w:val="0087196C"/>
    <w:rsid w:val="008A04B9"/>
    <w:rsid w:val="008C2966"/>
    <w:rsid w:val="008D3AA0"/>
    <w:rsid w:val="008E4C9B"/>
    <w:rsid w:val="008F7877"/>
    <w:rsid w:val="00923EF6"/>
    <w:rsid w:val="009406E9"/>
    <w:rsid w:val="009B11E6"/>
    <w:rsid w:val="009B1CA2"/>
    <w:rsid w:val="009C3CC2"/>
    <w:rsid w:val="009F049F"/>
    <w:rsid w:val="00A2442A"/>
    <w:rsid w:val="00A41CAB"/>
    <w:rsid w:val="00A43B2E"/>
    <w:rsid w:val="00A53F51"/>
    <w:rsid w:val="00A64718"/>
    <w:rsid w:val="00A666D5"/>
    <w:rsid w:val="00A66993"/>
    <w:rsid w:val="00A8145B"/>
    <w:rsid w:val="00A84B98"/>
    <w:rsid w:val="00A963A1"/>
    <w:rsid w:val="00A96EA9"/>
    <w:rsid w:val="00AB05A8"/>
    <w:rsid w:val="00AB4E70"/>
    <w:rsid w:val="00AD2CBF"/>
    <w:rsid w:val="00AD54AE"/>
    <w:rsid w:val="00AF39F3"/>
    <w:rsid w:val="00B143A0"/>
    <w:rsid w:val="00B24B78"/>
    <w:rsid w:val="00B35C0B"/>
    <w:rsid w:val="00B602A5"/>
    <w:rsid w:val="00B670C5"/>
    <w:rsid w:val="00B70B84"/>
    <w:rsid w:val="00B73ED6"/>
    <w:rsid w:val="00B828A6"/>
    <w:rsid w:val="00BE0D76"/>
    <w:rsid w:val="00C12B02"/>
    <w:rsid w:val="00C50F42"/>
    <w:rsid w:val="00CA0DF6"/>
    <w:rsid w:val="00CA78A3"/>
    <w:rsid w:val="00CD3F04"/>
    <w:rsid w:val="00D148A0"/>
    <w:rsid w:val="00D2222F"/>
    <w:rsid w:val="00D26F41"/>
    <w:rsid w:val="00D54D76"/>
    <w:rsid w:val="00D574F2"/>
    <w:rsid w:val="00D6153C"/>
    <w:rsid w:val="00D95BA2"/>
    <w:rsid w:val="00DA1DB7"/>
    <w:rsid w:val="00DC46E3"/>
    <w:rsid w:val="00DC6747"/>
    <w:rsid w:val="00DD6DD1"/>
    <w:rsid w:val="00DE593B"/>
    <w:rsid w:val="00DF4069"/>
    <w:rsid w:val="00DF78F9"/>
    <w:rsid w:val="00E24D3B"/>
    <w:rsid w:val="00E27041"/>
    <w:rsid w:val="00E80182"/>
    <w:rsid w:val="00E82A3B"/>
    <w:rsid w:val="00EA4058"/>
    <w:rsid w:val="00EB2A53"/>
    <w:rsid w:val="00EC0219"/>
    <w:rsid w:val="00EC5BBA"/>
    <w:rsid w:val="00EC6A11"/>
    <w:rsid w:val="00ED02FD"/>
    <w:rsid w:val="00EF298A"/>
    <w:rsid w:val="00EF3711"/>
    <w:rsid w:val="00F60100"/>
    <w:rsid w:val="00F709DA"/>
    <w:rsid w:val="00F8388C"/>
    <w:rsid w:val="00F9571F"/>
    <w:rsid w:val="00FA70C6"/>
    <w:rsid w:val="00FC1BE3"/>
    <w:rsid w:val="00FC496C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_of_law.pravo.by/text.asp?RN=V19402875" TargetMode="External"/><Relationship Id="rId13" Type="http://schemas.openxmlformats.org/officeDocument/2006/relationships/hyperlink" Target="http://world_of_law.pravo.by/text.asp?RN=N20900097" TargetMode="External"/><Relationship Id="rId18" Type="http://schemas.openxmlformats.org/officeDocument/2006/relationships/hyperlink" Target="http://world_of_law.pravo.by/text.asp?RN=I06600002" TargetMode="External"/><Relationship Id="rId26" Type="http://schemas.openxmlformats.org/officeDocument/2006/relationships/hyperlink" Target="http://world_of_law.pravo.by/text.asp?RN=I007000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orld_of_law.pravo.by/text.asp?RN=I08900006" TargetMode="External"/><Relationship Id="rId7" Type="http://schemas.openxmlformats.org/officeDocument/2006/relationships/hyperlink" Target="http://world_of_law.pravo.by/text.asp?RN=V19402875" TargetMode="External"/><Relationship Id="rId12" Type="http://schemas.openxmlformats.org/officeDocument/2006/relationships/hyperlink" Target="http://world_of_law.pravo.by/text.asp?RN=P30600675" TargetMode="External"/><Relationship Id="rId17" Type="http://schemas.openxmlformats.org/officeDocument/2006/relationships/hyperlink" Target="http://world_of_law.pravo.by/text.asp?RN=I04800004" TargetMode="External"/><Relationship Id="rId25" Type="http://schemas.openxmlformats.org/officeDocument/2006/relationships/hyperlink" Target="http://world_of_law.pravo.by/text.asp?RN=I06500002" TargetMode="External"/><Relationship Id="rId2" Type="http://schemas.openxmlformats.org/officeDocument/2006/relationships/styles" Target="styles.xml"/><Relationship Id="rId16" Type="http://schemas.openxmlformats.org/officeDocument/2006/relationships/hyperlink" Target="http://world_of_law.pravo.by/text.asp?RN=C20401173" TargetMode="External"/><Relationship Id="rId20" Type="http://schemas.openxmlformats.org/officeDocument/2006/relationships/hyperlink" Target="http://world_of_law.pravo.by/text.asp?RN=I766000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orld_of_law.pravo.by/text.asp?RN=V19402875" TargetMode="External"/><Relationship Id="rId11" Type="http://schemas.openxmlformats.org/officeDocument/2006/relationships/hyperlink" Target="http://world_of_law.pravo.by/text.asp?RN=V19302570" TargetMode="External"/><Relationship Id="rId24" Type="http://schemas.openxmlformats.org/officeDocument/2006/relationships/hyperlink" Target="http://world_of_law.pravo.by/text.asp?RN=I07900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orld_of_law.pravo.by/text.asp?RN=C21700710" TargetMode="External"/><Relationship Id="rId23" Type="http://schemas.openxmlformats.org/officeDocument/2006/relationships/hyperlink" Target="http://world_of_law.pravo.by/text.asp?RN=I0930007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orld_of_law.pravo.by/text.asp?RN=H10500067" TargetMode="External"/><Relationship Id="rId19" Type="http://schemas.openxmlformats.org/officeDocument/2006/relationships/hyperlink" Target="http://world_of_law.pravo.by/text.asp?RN=I06600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ld_of_law.pravo.by/text.asp?RN=V19402875" TargetMode="External"/><Relationship Id="rId14" Type="http://schemas.openxmlformats.org/officeDocument/2006/relationships/hyperlink" Target="http://world_of_law.pravo.by/text.asp?RN=C22200490" TargetMode="External"/><Relationship Id="rId22" Type="http://schemas.openxmlformats.org/officeDocument/2006/relationships/hyperlink" Target="http://world_of_law.pravo.by/text.asp?RN=I70000125" TargetMode="External"/><Relationship Id="rId27" Type="http://schemas.openxmlformats.org/officeDocument/2006/relationships/hyperlink" Target="http://world_of_law.pravo.by/text.asp?RN=N298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2023-02-07T14:20:00Z</dcterms:created>
  <dcterms:modified xsi:type="dcterms:W3CDTF">2023-02-08T08:12:00Z</dcterms:modified>
</cp:coreProperties>
</file>