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F7" w:rsidRPr="00902DF7" w:rsidRDefault="00902DF7" w:rsidP="00902DF7">
      <w:pPr>
        <w:spacing w:before="600" w:after="300" w:line="240" w:lineRule="auto"/>
        <w:jc w:val="center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</w:pPr>
      <w:r w:rsidRPr="00902DF7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>Документирование факта отсутствия</w:t>
      </w:r>
    </w:p>
    <w:p w:rsidR="00902DF7" w:rsidRPr="00902DF7" w:rsidRDefault="00902DF7" w:rsidP="00902DF7">
      <w:pPr>
        <w:spacing w:after="30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902DF7">
        <w:rPr>
          <w:rFonts w:ascii="inherit" w:eastAsia="Times New Roman" w:hAnsi="inherit" w:cs="Times New Roman"/>
          <w:sz w:val="28"/>
          <w:szCs w:val="28"/>
          <w:lang w:eastAsia="ru-RU"/>
        </w:rPr>
        <w:t>Наниматель обязан организовать учет явки работников на работу и ухода с нее. До начала работы каждый работник должен в порядке, установленном нанимателем, отметить свой приход, а по окончании — уход.</w:t>
      </w:r>
    </w:p>
    <w:p w:rsidR="00902DF7" w:rsidRPr="00902DF7" w:rsidRDefault="00902DF7" w:rsidP="00902DF7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902DF7">
        <w:rPr>
          <w:rFonts w:ascii="inherit" w:eastAsia="Times New Roman" w:hAnsi="inherit" w:cs="Times New Roman"/>
          <w:sz w:val="28"/>
          <w:szCs w:val="28"/>
          <w:lang w:eastAsia="ru-RU"/>
        </w:rPr>
        <w:t xml:space="preserve">Учет явок на работу и ухода с нее ведется в табелях 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использования рабочего времени </w:t>
      </w:r>
      <w:r w:rsidRPr="00902DF7">
        <w:rPr>
          <w:rFonts w:ascii="inherit" w:eastAsia="Times New Roman" w:hAnsi="inherit" w:cs="Times New Roman"/>
          <w:sz w:val="28"/>
          <w:szCs w:val="28"/>
          <w:lang w:eastAsia="ru-RU"/>
        </w:rPr>
        <w:t>и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ли</w:t>
      </w:r>
      <w:r w:rsidRPr="00902DF7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других документах с указанием фамилии, инициалов работника, календарных дней учетного периода, количества отработанного времени, в т. ч. в сверхурочное время, в государственные праздники, праздничные и выходные дни, и других необходимых сведений. Формы до</w:t>
      </w:r>
      <w:r w:rsidRPr="00902DF7">
        <w:rPr>
          <w:rFonts w:ascii="inherit" w:eastAsia="Times New Roman" w:hAnsi="inherit" w:cs="Times New Roman"/>
          <w:sz w:val="28"/>
          <w:szCs w:val="28"/>
          <w:lang w:eastAsia="ru-RU"/>
        </w:rPr>
        <w:softHyphen/>
        <w:t>кументов для учета явок на работу и ухода с нее, а также порядок их заполнения утверждаются нанимателем (</w:t>
      </w:r>
      <w:hyperlink r:id="rId5" w:anchor="&amp;Article=133" w:tgtFrame="_blank" w:history="1">
        <w:r w:rsidRPr="00902DF7">
          <w:rPr>
            <w:rFonts w:ascii="inherit" w:eastAsia="Times New Roman" w:hAnsi="inherit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ч. 1-3 ст. 133 ТК</w:t>
        </w:r>
      </w:hyperlink>
      <w:r w:rsidRPr="00902DF7">
        <w:rPr>
          <w:rFonts w:ascii="inherit" w:eastAsia="Times New Roman" w:hAnsi="inherit" w:cs="Times New Roman"/>
          <w:sz w:val="28"/>
          <w:szCs w:val="28"/>
          <w:lang w:eastAsia="ru-RU"/>
        </w:rPr>
        <w:t>).</w:t>
      </w:r>
    </w:p>
    <w:p w:rsidR="00902DF7" w:rsidRPr="00902DF7" w:rsidRDefault="00902DF7" w:rsidP="00902DF7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902DF7">
        <w:rPr>
          <w:rFonts w:ascii="inherit" w:eastAsia="Times New Roman" w:hAnsi="inherit" w:cs="Times New Roman"/>
          <w:sz w:val="28"/>
          <w:szCs w:val="28"/>
          <w:lang w:eastAsia="ru-RU"/>
        </w:rPr>
        <w:t>По </w:t>
      </w:r>
      <w:proofErr w:type="spellStart"/>
      <w:r w:rsidRPr="00902DF7">
        <w:rPr>
          <w:rFonts w:ascii="inherit" w:eastAsia="Times New Roman" w:hAnsi="inherit" w:cs="Times New Roman"/>
          <w:sz w:val="28"/>
          <w:szCs w:val="28"/>
          <w:lang w:eastAsia="ru-RU"/>
        </w:rPr>
        <w:fldChar w:fldCharType="begin"/>
      </w:r>
      <w:r w:rsidRPr="00902DF7">
        <w:rPr>
          <w:rFonts w:ascii="inherit" w:eastAsia="Times New Roman" w:hAnsi="inherit" w:cs="Times New Roman"/>
          <w:sz w:val="28"/>
          <w:szCs w:val="28"/>
          <w:lang w:eastAsia="ru-RU"/>
        </w:rPr>
        <w:instrText xml:space="preserve"> HYPERLINK "https://etalonline.by/document/?regnum=hk9900296&amp;q_id=2125077" \l "&amp;Article=42" \t "_blank" </w:instrText>
      </w:r>
      <w:r w:rsidRPr="00902DF7">
        <w:rPr>
          <w:rFonts w:ascii="inherit" w:eastAsia="Times New Roman" w:hAnsi="inherit" w:cs="Times New Roman"/>
          <w:sz w:val="28"/>
          <w:szCs w:val="28"/>
          <w:lang w:eastAsia="ru-RU"/>
        </w:rPr>
        <w:fldChar w:fldCharType="separate"/>
      </w:r>
      <w:r w:rsidRPr="00902DF7">
        <w:rPr>
          <w:rFonts w:ascii="inherit" w:eastAsia="Times New Roman" w:hAnsi="inherit" w:cs="Times New Roman"/>
          <w:color w:val="0000FF"/>
          <w:sz w:val="28"/>
          <w:szCs w:val="28"/>
          <w:u w:val="single"/>
          <w:bdr w:val="none" w:sz="0" w:space="0" w:color="auto" w:frame="1"/>
          <w:lang w:eastAsia="ru-RU"/>
        </w:rPr>
        <w:t>абз</w:t>
      </w:r>
      <w:proofErr w:type="spellEnd"/>
      <w:r w:rsidRPr="00902DF7">
        <w:rPr>
          <w:rFonts w:ascii="inherit" w:eastAsia="Times New Roman" w:hAnsi="inherit" w:cs="Times New Roman"/>
          <w:color w:val="0000FF"/>
          <w:sz w:val="28"/>
          <w:szCs w:val="28"/>
          <w:u w:val="single"/>
          <w:bdr w:val="none" w:sz="0" w:space="0" w:color="auto" w:frame="1"/>
          <w:lang w:eastAsia="ru-RU"/>
        </w:rPr>
        <w:t>. 2 п. 7 ст. 42 ТК</w:t>
      </w:r>
      <w:r w:rsidRPr="00902DF7">
        <w:rPr>
          <w:rFonts w:ascii="inherit" w:eastAsia="Times New Roman" w:hAnsi="inherit" w:cs="Times New Roman"/>
          <w:sz w:val="28"/>
          <w:szCs w:val="28"/>
          <w:lang w:eastAsia="ru-RU"/>
        </w:rPr>
        <w:fldChar w:fldCharType="end"/>
      </w:r>
      <w:r w:rsidRPr="00902DF7">
        <w:rPr>
          <w:rFonts w:ascii="inherit" w:eastAsia="Times New Roman" w:hAnsi="inherit" w:cs="Times New Roman"/>
          <w:sz w:val="28"/>
          <w:szCs w:val="28"/>
          <w:lang w:eastAsia="ru-RU"/>
        </w:rPr>
        <w:t> могут быть уволены работники в случае их отсутствия на работе без уважительных причин в течение всего рабочего дня либо более трех часов в течение всего рабочего дня непрерывно или суммарно как на территории организации, так и на объекте вне территории организации, где они в соответствии с трудовыми обязанностями должны выполнять порученную работу (</w:t>
      </w:r>
      <w:hyperlink r:id="rId6" w:anchor="&amp;Point=34" w:tgtFrame="_blank" w:history="1">
        <w:r w:rsidRPr="00902DF7">
          <w:rPr>
            <w:rFonts w:ascii="inherit" w:eastAsia="Times New Roman" w:hAnsi="inherit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п. 34 постановления Пленума Верховного Суда Рес</w:t>
        </w:r>
        <w:r w:rsidRPr="00902DF7">
          <w:rPr>
            <w:rFonts w:ascii="inherit" w:eastAsia="Times New Roman" w:hAnsi="inherit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softHyphen/>
          <w:t>публики Беларусь от 29.03.2001 № 2</w:t>
        </w:r>
      </w:hyperlink>
      <w:r w:rsidRPr="00902DF7">
        <w:rPr>
          <w:rFonts w:ascii="inherit" w:eastAsia="Times New Roman" w:hAnsi="inherit" w:cs="Times New Roman"/>
          <w:sz w:val="28"/>
          <w:szCs w:val="28"/>
          <w:lang w:eastAsia="ru-RU"/>
        </w:rPr>
        <w:t> «О некоторых вопросах применения судами законодательства о труде»).</w:t>
      </w:r>
    </w:p>
    <w:p w:rsidR="00902DF7" w:rsidRPr="00902DF7" w:rsidRDefault="00902DF7" w:rsidP="00902DF7">
      <w:pPr>
        <w:spacing w:after="30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902DF7">
        <w:rPr>
          <w:rFonts w:ascii="inherit" w:eastAsia="Times New Roman" w:hAnsi="inherit" w:cs="Times New Roman"/>
          <w:sz w:val="28"/>
          <w:szCs w:val="28"/>
          <w:lang w:eastAsia="ru-RU"/>
        </w:rPr>
        <w:t>Для фиксации прогула работника оформляется акт об отсутствии работника на работе, а также докладная записка непосредственного руководителя.</w:t>
      </w:r>
    </w:p>
    <w:p w:rsidR="00902DF7" w:rsidRPr="00902DF7" w:rsidRDefault="00902DF7" w:rsidP="00902DF7">
      <w:pPr>
        <w:spacing w:after="30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902DF7">
        <w:rPr>
          <w:rFonts w:ascii="inherit" w:eastAsia="Times New Roman" w:hAnsi="inherit" w:cs="Times New Roman"/>
          <w:sz w:val="28"/>
          <w:szCs w:val="28"/>
          <w:lang w:eastAsia="ru-RU"/>
        </w:rPr>
        <w:t>При составлении акта об отсутствии работника необходимо обратить внимание на необходимость указания:</w:t>
      </w:r>
    </w:p>
    <w:p w:rsidR="00902DF7" w:rsidRPr="00902DF7" w:rsidRDefault="00902DF7" w:rsidP="00902DF7">
      <w:pPr>
        <w:numPr>
          <w:ilvl w:val="0"/>
          <w:numId w:val="1"/>
        </w:numPr>
        <w:spacing w:after="150" w:line="240" w:lineRule="auto"/>
        <w:ind w:left="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902DF7">
        <w:rPr>
          <w:rFonts w:ascii="inherit" w:eastAsia="Times New Roman" w:hAnsi="inherit" w:cs="Times New Roman"/>
          <w:sz w:val="28"/>
          <w:szCs w:val="28"/>
          <w:lang w:eastAsia="ru-RU"/>
        </w:rPr>
        <w:t>промежутка времени, в течение которого работник отсутствовал на работе без уважительных причин;</w:t>
      </w:r>
    </w:p>
    <w:p w:rsidR="00902DF7" w:rsidRPr="00902DF7" w:rsidRDefault="00902DF7" w:rsidP="00902DF7">
      <w:pPr>
        <w:numPr>
          <w:ilvl w:val="0"/>
          <w:numId w:val="1"/>
        </w:numPr>
        <w:spacing w:after="150" w:line="240" w:lineRule="auto"/>
        <w:ind w:left="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902DF7">
        <w:rPr>
          <w:rFonts w:ascii="inherit" w:eastAsia="Times New Roman" w:hAnsi="inherit" w:cs="Times New Roman"/>
          <w:sz w:val="28"/>
          <w:szCs w:val="28"/>
          <w:lang w:eastAsia="ru-RU"/>
        </w:rPr>
        <w:t>даты и времени составления акта.</w:t>
      </w:r>
    </w:p>
    <w:p w:rsidR="00902DF7" w:rsidRPr="00902DF7" w:rsidRDefault="00902DF7" w:rsidP="00902DF7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902DF7">
        <w:rPr>
          <w:rFonts w:ascii="inherit" w:eastAsia="Times New Roman" w:hAnsi="inherit" w:cs="Times New Roman"/>
          <w:sz w:val="28"/>
          <w:szCs w:val="28"/>
          <w:lang w:eastAsia="ru-RU"/>
        </w:rPr>
        <w:t>Стоит отметить, что </w:t>
      </w:r>
      <w:hyperlink r:id="rId7" w:tgtFrame="_blank" w:history="1">
        <w:r w:rsidRPr="00902DF7">
          <w:rPr>
            <w:rFonts w:ascii="inherit" w:eastAsia="Times New Roman" w:hAnsi="inherit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ТК</w:t>
        </w:r>
      </w:hyperlink>
      <w:r w:rsidRPr="00902DF7">
        <w:rPr>
          <w:rFonts w:ascii="inherit" w:eastAsia="Times New Roman" w:hAnsi="inherit" w:cs="Times New Roman"/>
          <w:sz w:val="28"/>
          <w:szCs w:val="28"/>
          <w:lang w:eastAsia="ru-RU"/>
        </w:rPr>
        <w:t> не обязывает составлять докладные записки о нарушении трудовой дисциплины. При этом для уточнения обстоятельств, иных фактов, предшествовавших нарушение работником трудовой дисциплины, руководителем подразделения может готовиться докладная записка на имя руководителя организации.</w:t>
      </w:r>
    </w:p>
    <w:p w:rsidR="00902DF7" w:rsidRPr="00902DF7" w:rsidRDefault="00902DF7" w:rsidP="00902DF7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902DF7">
        <w:rPr>
          <w:rFonts w:ascii="inherit" w:eastAsia="Times New Roman" w:hAnsi="inherit" w:cs="Times New Roman"/>
          <w:sz w:val="28"/>
          <w:szCs w:val="28"/>
          <w:lang w:eastAsia="ru-RU"/>
        </w:rPr>
        <w:t>Днем обнаружения дисциплинарного проступка считается день, когда о проступке стало известно лицу, которому работник непосредственно подчинен (</w:t>
      </w:r>
      <w:hyperlink r:id="rId8" w:anchor="&amp;Article=200" w:tgtFrame="_blank" w:history="1">
        <w:r w:rsidRPr="00902DF7">
          <w:rPr>
            <w:rFonts w:ascii="inherit" w:eastAsia="Times New Roman" w:hAnsi="inherit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ч. 2 ст. 200 ТК</w:t>
        </w:r>
      </w:hyperlink>
      <w:r w:rsidRPr="00902DF7">
        <w:rPr>
          <w:rFonts w:ascii="inherit" w:eastAsia="Times New Roman" w:hAnsi="inherit" w:cs="Times New Roman"/>
          <w:sz w:val="28"/>
          <w:szCs w:val="28"/>
          <w:lang w:eastAsia="ru-RU"/>
        </w:rPr>
        <w:t>).</w:t>
      </w:r>
    </w:p>
    <w:p w:rsidR="00902DF7" w:rsidRPr="00902DF7" w:rsidRDefault="00902DF7" w:rsidP="00902DF7">
      <w:pPr>
        <w:spacing w:after="30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902DF7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В связи с этим на практике часто возникает вопрос: если работник без уважительных причин не выходит на работу в течение нескольких дней, нужно ли составлять акт об отсутствии работника на работе на каждый день? </w:t>
      </w:r>
      <w:r w:rsidRPr="00902DF7">
        <w:rPr>
          <w:rFonts w:ascii="inherit" w:eastAsia="Times New Roman" w:hAnsi="inherit" w:cs="Times New Roman"/>
          <w:sz w:val="28"/>
          <w:szCs w:val="28"/>
          <w:lang w:eastAsia="ru-RU"/>
        </w:rPr>
        <w:lastRenderedPageBreak/>
        <w:t>Трудовым законодательством не установлена необходимость составления акта об отсутствии работника на работе за каждый день прогула.</w:t>
      </w:r>
    </w:p>
    <w:p w:rsidR="00902DF7" w:rsidRPr="00902DF7" w:rsidRDefault="00902DF7" w:rsidP="00902DF7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902DF7">
        <w:rPr>
          <w:rFonts w:ascii="inherit" w:eastAsia="Times New Roman" w:hAnsi="inherit" w:cs="Times New Roman"/>
          <w:sz w:val="28"/>
          <w:szCs w:val="28"/>
          <w:lang w:eastAsia="ru-RU"/>
        </w:rPr>
        <w:t>В данной ситуации документы по учету явки работников на работу будут доказательством совершения работником прогулов в течение недели, поскольку наниматель обязан организовать учет явки работников на работу и ухода с нее (</w:t>
      </w:r>
      <w:hyperlink r:id="rId9" w:anchor="&amp;Article=133" w:tgtFrame="_blank" w:history="1">
        <w:r w:rsidRPr="00902DF7">
          <w:rPr>
            <w:rFonts w:ascii="inherit" w:eastAsia="Times New Roman" w:hAnsi="inherit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ст. 133 ТК</w:t>
        </w:r>
      </w:hyperlink>
      <w:r w:rsidRPr="00902DF7">
        <w:rPr>
          <w:rFonts w:ascii="inherit" w:eastAsia="Times New Roman" w:hAnsi="inherit" w:cs="Times New Roman"/>
          <w:sz w:val="28"/>
          <w:szCs w:val="28"/>
          <w:lang w:eastAsia="ru-RU"/>
        </w:rPr>
        <w:t>).</w:t>
      </w:r>
    </w:p>
    <w:p w:rsidR="00902DF7" w:rsidRPr="00902DF7" w:rsidRDefault="00902DF7" w:rsidP="00902DF7">
      <w:pPr>
        <w:spacing w:after="30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902DF7">
        <w:rPr>
          <w:rFonts w:ascii="inherit" w:eastAsia="Times New Roman" w:hAnsi="inherit" w:cs="Times New Roman"/>
          <w:sz w:val="28"/>
          <w:szCs w:val="28"/>
          <w:lang w:eastAsia="ru-RU"/>
        </w:rPr>
        <w:t>Например, если работник не выходил без уважительной причины на работу в течение недели (с понедельника по пятницу), то в понедельник можно составлять акт и готовить докладную записку.</w:t>
      </w:r>
    </w:p>
    <w:p w:rsidR="00902DF7" w:rsidRPr="00902DF7" w:rsidRDefault="00902DF7" w:rsidP="00902DF7">
      <w:pPr>
        <w:spacing w:before="600" w:after="300" w:line="240" w:lineRule="auto"/>
        <w:jc w:val="center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</w:pPr>
      <w:r w:rsidRPr="00902DF7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>Получение от работника письменного объяснения причины отсутствия на работе</w:t>
      </w:r>
    </w:p>
    <w:p w:rsidR="00902DF7" w:rsidRPr="00902DF7" w:rsidRDefault="00902DF7" w:rsidP="00902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применения дисциплинарного взыскания наниматель обязан затребовать письменное объяснение работника (</w:t>
      </w:r>
      <w:hyperlink r:id="rId10" w:anchor="&amp;Article=199" w:tgtFrame="_blank" w:history="1">
        <w:r w:rsidRPr="00902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ч. 1 ст. 199 ТК</w:t>
        </w:r>
      </w:hyperlink>
      <w:r w:rsidRPr="00902DF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02DF7" w:rsidRPr="00902DF7" w:rsidRDefault="00902DF7" w:rsidP="00902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работника от дачи письменного объяснения не является препятствием для применения дисциплинарного взыскания и оформляется актом с указанием присутствовавших при этом свидетелей (</w:t>
      </w:r>
      <w:hyperlink r:id="rId11" w:anchor="&amp;Article=199" w:tgtFrame="_blank" w:history="1">
        <w:r w:rsidRPr="00902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ч. 2 ст. 199 ТК</w:t>
        </w:r>
      </w:hyperlink>
      <w:r w:rsidRPr="00902DF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02DF7" w:rsidRDefault="00902DF7" w:rsidP="00902DF7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DF7" w:rsidRPr="00902DF7" w:rsidRDefault="00902DF7" w:rsidP="00902DF7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длительного отсутствия работника ему может быть направлено уведомление о необходимости предоставления письменного объяснения о нарушении трудовой дисциплины заказным почтовым отправлением с уведомлением о его вручении.</w:t>
      </w:r>
    </w:p>
    <w:p w:rsidR="00902DF7" w:rsidRPr="00902DF7" w:rsidRDefault="00902DF7" w:rsidP="00902DF7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в случае отсутствия работника в течение нескольких дней на работе в акте об отказе работника от дачи письменного объяснения о нарушении трудовой дисциплины должна быть указана информация о направлении упомянутого уведомления.</w:t>
      </w:r>
    </w:p>
    <w:p w:rsidR="00902DF7" w:rsidRPr="00902DF7" w:rsidRDefault="00902DF7" w:rsidP="00902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ПРИМЕР</w:t>
      </w:r>
    </w:p>
    <w:p w:rsidR="00902DF7" w:rsidRPr="00902DF7" w:rsidRDefault="00902DF7" w:rsidP="00902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Уведомление о необходимости представления письменного объяснения в связи с отсутствием на рабочем месте в течение рабочего дня 14.05.2020 было направлено Петровичу С. П. по месту его жительства 15.05.2020 (№ 01-15/120) заказным почтовым отправлением с уведомлением о его вручении.</w:t>
      </w:r>
    </w:p>
    <w:p w:rsidR="00902DF7" w:rsidRPr="00902DF7" w:rsidRDefault="00902DF7" w:rsidP="00902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Согласно отметке в уведомлении, полученном нанимателем 18.05.2020, указанное письмо было лично вручено Петровичу С. П. 15.05.2020.</w:t>
      </w:r>
    </w:p>
    <w:p w:rsidR="00902DF7" w:rsidRPr="00902DF7" w:rsidRDefault="00902DF7" w:rsidP="00902DF7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2D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увольнения работника по дискредитирующим обстоятельствам наниматель обязан провести проверку допущенных им нарушений, результаты которой оформить актом (служебной запиской). При этом указанные акты (служебные записки) и письменные объяснения работников подлежат хранению в организации не менее пяти лет (</w:t>
      </w:r>
      <w:hyperlink r:id="rId12" w:anchor="&amp;Point=7" w:tgtFrame="_blank" w:history="1">
        <w:r w:rsidRPr="00902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п. 7 Декрета </w:t>
        </w:r>
        <w:r w:rsidRPr="00902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lastRenderedPageBreak/>
          <w:t>Президента Республики Беларусь от 15.12.2014 № 5 «Об усилении требований к руководящим кадрам и работникам организаций»</w:t>
        </w:r>
      </w:hyperlink>
      <w:r w:rsidRPr="00902DF7">
        <w:rPr>
          <w:rFonts w:ascii="inherit" w:eastAsia="Times New Roman" w:hAnsi="inherit" w:cs="Times New Roman"/>
          <w:sz w:val="24"/>
          <w:szCs w:val="24"/>
          <w:lang w:eastAsia="ru-RU"/>
        </w:rPr>
        <w:t>).</w:t>
      </w:r>
    </w:p>
    <w:p w:rsidR="00902DF7" w:rsidRPr="00902DF7" w:rsidRDefault="00902DF7" w:rsidP="00902DF7">
      <w:pPr>
        <w:spacing w:before="600" w:after="300" w:line="240" w:lineRule="auto"/>
        <w:jc w:val="center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</w:pPr>
      <w:r w:rsidRPr="00902DF7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>Направление уведомления профсоюзу</w:t>
      </w:r>
    </w:p>
    <w:p w:rsidR="00902DF7" w:rsidRPr="00902DF7" w:rsidRDefault="00902DF7" w:rsidP="00902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Расторжение трудового договора по инициативе нанимателя производится после предварительного, но не позднее чем за две недели </w:t>
      </w:r>
      <w:proofErr w:type="gramStart"/>
      <w:r w:rsidRPr="00902DF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proofErr w:type="gramEnd"/>
      <w:r w:rsidRPr="00902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проф</w:t>
      </w:r>
      <w:r w:rsidRPr="00902D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союза. НО,,,,,</w:t>
      </w:r>
    </w:p>
    <w:p w:rsidR="00902DF7" w:rsidRDefault="00902DF7" w:rsidP="00902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случае</w:t>
      </w:r>
      <w:r w:rsidR="009B0258" w:rsidRPr="009B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отраслевым, областным, районными </w:t>
      </w:r>
      <w:r w:rsidR="009B0258" w:rsidRPr="00902D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соглашениями,</w:t>
      </w:r>
      <w:r w:rsidR="009B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Pr="00902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коллективными договорами, </w:t>
      </w:r>
      <w:r w:rsidR="009B0258" w:rsidRPr="00902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r w:rsidRPr="00902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расторжение трудового договора по инициативе нанимателя может производиться </w:t>
      </w:r>
      <w:r w:rsidRPr="00902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с предварительного согласия</w:t>
      </w:r>
      <w:r w:rsidRPr="00902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профсоюза (</w:t>
      </w:r>
      <w:hyperlink r:id="rId13" w:anchor="&amp;Article=46" w:tgtFrame="_blank" w:history="1">
        <w:r w:rsidRPr="00902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ст. 46 ТК</w:t>
        </w:r>
      </w:hyperlink>
      <w:r w:rsidRPr="00902DF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02DF7" w:rsidRDefault="00747A72" w:rsidP="00902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31.1 </w:t>
      </w:r>
      <w:r w:rsidR="00902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предлагает 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варианта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статьи увольнения работника – члена профсоюза:</w:t>
      </w:r>
    </w:p>
    <w:p w:rsidR="00747A72" w:rsidRDefault="00747A72" w:rsidP="00902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1 – предварительное согласие;</w:t>
      </w:r>
    </w:p>
    <w:p w:rsidR="00747A72" w:rsidRPr="00902DF7" w:rsidRDefault="00747A72" w:rsidP="00902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абзац 2 – уведомление не позднее чем за 2 недели</w:t>
      </w:r>
    </w:p>
    <w:p w:rsidR="00747A72" w:rsidRDefault="00747A72" w:rsidP="00902DF7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абзац 3 – уведомление в день увольнения</w:t>
      </w:r>
      <w:bookmarkStart w:id="0" w:name="_GoBack"/>
      <w:bookmarkEnd w:id="0"/>
    </w:p>
    <w:p w:rsidR="00902DF7" w:rsidRPr="00902DF7" w:rsidRDefault="00902DF7" w:rsidP="00747A72">
      <w:pPr>
        <w:spacing w:after="30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работник не является членом профсоюза, при расторжении трудового договора по инициативе нанимателя указанное уведомление </w:t>
      </w:r>
      <w:r w:rsidRPr="00902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требуется.</w:t>
      </w:r>
    </w:p>
    <w:p w:rsidR="00902DF7" w:rsidRPr="00902DF7" w:rsidRDefault="00902DF7" w:rsidP="00902DF7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2D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несоблюдении установленного законодательством срока уведомления (предупреждения) профсоюза, если работник не подлежит восстановлению на работе по другим основаниям, суд изменяет дату его увольнения с таким расчетом, чтобы трудовой договор был прекращен по истечении установленного законом срока уведомления или предупреждения. За период, на который продлен трудовой договор в связи с изменением даты увольнения, работнику взыскивается средний заработок (</w:t>
      </w:r>
      <w:hyperlink r:id="rId14" w:anchor="&amp;Point=23" w:tgtFrame="_blank" w:history="1">
        <w:r w:rsidRPr="00902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п. 23 постановления Пленума Верховного Суда Республики Беларусь от 29.03.2001 № 2 «О некоторых вопросах применения судами законодательства о труде»</w:t>
        </w:r>
      </w:hyperlink>
      <w:r w:rsidRPr="00902DF7">
        <w:rPr>
          <w:rFonts w:ascii="inherit" w:eastAsia="Times New Roman" w:hAnsi="inherit" w:cs="Times New Roman"/>
          <w:sz w:val="24"/>
          <w:szCs w:val="24"/>
          <w:lang w:eastAsia="ru-RU"/>
        </w:rPr>
        <w:t>).</w:t>
      </w:r>
    </w:p>
    <w:p w:rsidR="00902DF7" w:rsidRPr="00902DF7" w:rsidRDefault="00902DF7" w:rsidP="00902DF7">
      <w:pPr>
        <w:spacing w:before="600" w:after="300" w:line="240" w:lineRule="auto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</w:pPr>
      <w:r w:rsidRPr="00902DF7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>Издание приказа об увольнении</w:t>
      </w:r>
    </w:p>
    <w:p w:rsidR="00902DF7" w:rsidRPr="00902DF7" w:rsidRDefault="00902DF7" w:rsidP="00902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F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Дисциплинарное взыскание оформляется приказом (распоряжением, постановлением, решением, протоколом) (</w:t>
      </w:r>
      <w:hyperlink r:id="rId15" w:anchor="&amp;Article=199" w:tgtFrame="_blank" w:history="1">
        <w:r w:rsidRPr="00902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ч. 4 ст. 199 ТК</w:t>
        </w:r>
      </w:hyperlink>
      <w:r w:rsidRPr="00902DF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02DF7" w:rsidRPr="00902DF7" w:rsidRDefault="00902DF7" w:rsidP="00902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F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Дисциплинарное взыскание применяется не позднее одного месяца со дня обнаружения дисциплинарного проступка, не считая времени болезни работника или ухода за больным членом семьи, подтвержденных листком нетрудоспособности или справкой о временной нетрудоспособности, пребывания работника в отпуске, нахождения на военных или специальных сборах (</w:t>
      </w:r>
      <w:hyperlink r:id="rId16" w:anchor="&amp;Article=200" w:tgtFrame="_blank" w:history="1">
        <w:r w:rsidRPr="00902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ч. 1 ст. 200 ТК</w:t>
        </w:r>
      </w:hyperlink>
      <w:r w:rsidRPr="00902DF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02DF7" w:rsidRPr="00902DF7" w:rsidRDefault="00902DF7" w:rsidP="00902DF7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Приказ (распоряжение, постановление, решение, протокол) о дисциплинарном взыскании </w:t>
      </w:r>
      <w:r w:rsidRPr="00902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указанием мотивов</w:t>
      </w:r>
      <w:r w:rsidRPr="00902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объявляется работнику под роспись </w:t>
      </w:r>
      <w:r w:rsidRPr="00902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пятидневный срок со дня издания</w:t>
      </w:r>
      <w:r w:rsidRPr="00902DF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считая времени болезни работника или ухода за больным членом семьи, подтвержденных листком нетрудоспособности или справкой о временной нетрудоспособности, пребывания работника в отпуске, нахождения на военных или специальных сборах.</w:t>
      </w:r>
    </w:p>
    <w:p w:rsidR="00902DF7" w:rsidRPr="00902DF7" w:rsidRDefault="00902DF7" w:rsidP="00902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Работник, не ознакомленный в срок с приказом (распоряжением, постановлением, решением, протоколом) о дисциплинарном взыскании, </w:t>
      </w:r>
      <w:r w:rsidRPr="00902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считается не имеющим дисциплинарного взыскания.</w:t>
      </w:r>
      <w:r w:rsidRPr="00902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 работника от ознакомления с приказом (распоряжением, постановлением, решением, протоколом) о дисциплинарном взыскании оформляется актом с указанием присутствовавших при этом свидетелей (</w:t>
      </w:r>
      <w:hyperlink r:id="rId17" w:anchor="&amp;Article=199" w:tgtFrame="_blank" w:history="1">
        <w:r w:rsidRPr="00902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ч. 6–7 ст. 199 ТК</w:t>
        </w:r>
      </w:hyperlink>
      <w:r w:rsidRPr="00902DF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02DF7" w:rsidRPr="00902DF7" w:rsidRDefault="00902DF7" w:rsidP="00902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расторжении трудового договора в соответствии с </w:t>
      </w:r>
      <w:proofErr w:type="spellStart"/>
      <w:r w:rsidRPr="00902DF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02DF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"https://etalonline.by/document/?regnum=hk9900296&amp;q_id=2125077" \l "&amp;Article=42" \t "_blank" </w:instrText>
      </w:r>
      <w:r w:rsidRPr="00902DF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02DF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  <w:lang w:eastAsia="ru-RU"/>
        </w:rPr>
        <w:t>абз</w:t>
      </w:r>
      <w:proofErr w:type="spellEnd"/>
      <w:r w:rsidRPr="00902DF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  <w:lang w:eastAsia="ru-RU"/>
        </w:rPr>
        <w:t>. 2 п. 7 ст. 42 ТК</w:t>
      </w:r>
      <w:r w:rsidRPr="00902DF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02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прогул без уважительных причин продолжается два и более рабочих дня подряд, </w:t>
      </w:r>
      <w:r w:rsidRPr="00902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наниматель вправе издать приказ (распоряжение) об увольнении работника с первого дня прогула </w:t>
      </w:r>
      <w:r w:rsidRPr="00902DF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8" w:anchor="&amp;Article=43" w:tgtFrame="_blank" w:history="1">
        <w:r w:rsidRPr="00902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ч. 9 ст. 43 ТК</w:t>
        </w:r>
      </w:hyperlink>
      <w:r w:rsidRPr="00902DF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02DF7" w:rsidRPr="00902DF7" w:rsidRDefault="00902DF7" w:rsidP="00902DF7">
      <w:pPr>
        <w:spacing w:before="600" w:after="300" w:line="240" w:lineRule="auto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</w:pPr>
      <w:r w:rsidRPr="00902DF7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>Внесение записи в трудовую книжку</w:t>
      </w:r>
    </w:p>
    <w:p w:rsidR="00902DF7" w:rsidRPr="00902DF7" w:rsidRDefault="00902DF7" w:rsidP="00902DF7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2DF7">
        <w:rPr>
          <w:rFonts w:ascii="inherit" w:eastAsia="Times New Roman" w:hAnsi="inherit" w:cs="Times New Roman"/>
          <w:sz w:val="24"/>
          <w:szCs w:val="24"/>
          <w:lang w:eastAsia="ru-RU"/>
        </w:rPr>
        <w:t>Записи об увольнении и основаниях прекращения трудового договора (контракта) вносятся в раздел «Сведения о работе» трудовой книжки. Записи вносятся в трудовую книжку на основании приказа (распоряжения) нанимателя в течение семи календарных дней после его издания, а при увольнении работника — в день увольнения. Вносимые в трудовую книжку записи должны соответствовать формулировке приказа (распоряжения) нанимателя (</w:t>
      </w:r>
      <w:hyperlink r:id="rId19" w:anchor="%D0%97%D0%B0%D0%B3_%D0%A3%D1%82%D0%B2_1&amp;Point=26" w:tgtFrame="_blank" w:history="1">
        <w:r w:rsidRPr="00902DF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п. 26 Инструкции</w:t>
        </w:r>
      </w:hyperlink>
      <w:r w:rsidRPr="00902DF7">
        <w:rPr>
          <w:rFonts w:ascii="inherit" w:eastAsia="Times New Roman" w:hAnsi="inherit" w:cs="Times New Roman"/>
          <w:sz w:val="24"/>
          <w:szCs w:val="24"/>
          <w:lang w:eastAsia="ru-RU"/>
        </w:rPr>
        <w:t> о порядке ведения трудовых книжек, утвержденной </w:t>
      </w:r>
      <w:hyperlink r:id="rId20" w:tgtFrame="_blank" w:history="1">
        <w:r w:rsidRPr="00902DF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Министерства труда и социальной защиты Республики Беларусь от 16.06.2014 № 40</w:t>
        </w:r>
      </w:hyperlink>
      <w:r w:rsidRPr="00902DF7">
        <w:rPr>
          <w:rFonts w:ascii="inherit" w:eastAsia="Times New Roman" w:hAnsi="inherit" w:cs="Times New Roman"/>
          <w:sz w:val="24"/>
          <w:szCs w:val="24"/>
          <w:lang w:eastAsia="ru-RU"/>
        </w:rPr>
        <w:t>, далее — Инструкция № 40).</w:t>
      </w:r>
    </w:p>
    <w:p w:rsidR="00902DF7" w:rsidRPr="00902DF7" w:rsidRDefault="00902DF7" w:rsidP="00902DF7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2DF7">
        <w:rPr>
          <w:rFonts w:ascii="inherit" w:eastAsia="Times New Roman" w:hAnsi="inherit" w:cs="Times New Roman"/>
          <w:sz w:val="24"/>
          <w:szCs w:val="24"/>
          <w:lang w:eastAsia="ru-RU"/>
        </w:rPr>
        <w:t>При получении трудовой книжки в связи с увольнением работник расписывается в книге учета, где указывает дату получения. В случае пересылки трудовой книжки по почте в книге учета должностным лицом проставляется соответствующая отметка (</w:t>
      </w:r>
      <w:hyperlink r:id="rId21" w:anchor="%D0%97%D0%B0%D0%B3_%D0%A3%D1%82%D0%B2_1&amp;Point=79" w:tgtFrame="_blank" w:history="1">
        <w:r w:rsidRPr="00902DF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ч. 6 п. 79 Инструкции № 40</w:t>
        </w:r>
      </w:hyperlink>
      <w:r w:rsidRPr="00902DF7">
        <w:rPr>
          <w:rFonts w:ascii="inherit" w:eastAsia="Times New Roman" w:hAnsi="inherit" w:cs="Times New Roman"/>
          <w:sz w:val="24"/>
          <w:szCs w:val="24"/>
          <w:lang w:eastAsia="ru-RU"/>
        </w:rPr>
        <w:t>).</w:t>
      </w:r>
    </w:p>
    <w:p w:rsidR="00902DF7" w:rsidRPr="00902DF7" w:rsidRDefault="00902DF7" w:rsidP="00902DF7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2DF7">
        <w:rPr>
          <w:rFonts w:ascii="inherit" w:eastAsia="Times New Roman" w:hAnsi="inherit" w:cs="Times New Roman"/>
          <w:sz w:val="24"/>
          <w:szCs w:val="24"/>
          <w:lang w:eastAsia="ru-RU"/>
        </w:rPr>
        <w:t>В случае, когда в день увольнения выдать трудовую книжку работнику невозможно в связи с его отсутствием либо в связи отказом от ее получения, наниматель в тот же день направляет работнику заказное письмо с уведомлением о вручении о необходимости явиться за получением трудовой книжки или дать письменное согласие на отправление ее по почте. В случае отказа работника от получения трудовой книжки нанимателем оформляется акт с указанием присутствующих при этом свидетелей. При наличии письменного заявления работника о направлении трудовой книжки по почте наниматель не позднее следующего дня после получения такого заявления направляет трудовую книжку по указанному в заявлении адресу (</w:t>
      </w:r>
      <w:hyperlink r:id="rId22" w:anchor="%D0%97%D0%B0%D0%B3_%D0%A3%D1%82%D0%B2_1&amp;Point=74" w:tgtFrame="_blank" w:history="1">
        <w:r w:rsidRPr="00902DF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п. 74 Инструкции № 40</w:t>
        </w:r>
      </w:hyperlink>
      <w:r w:rsidRPr="00902DF7">
        <w:rPr>
          <w:rFonts w:ascii="inherit" w:eastAsia="Times New Roman" w:hAnsi="inherit" w:cs="Times New Roman"/>
          <w:sz w:val="24"/>
          <w:szCs w:val="24"/>
          <w:lang w:eastAsia="ru-RU"/>
        </w:rPr>
        <w:t>).</w:t>
      </w:r>
    </w:p>
    <w:p w:rsidR="00902DF7" w:rsidRPr="00902DF7" w:rsidRDefault="00902DF7" w:rsidP="00902DF7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2DF7">
        <w:rPr>
          <w:rFonts w:ascii="inherit" w:eastAsia="Times New Roman" w:hAnsi="inherit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ПРИМЕР</w:t>
      </w:r>
    </w:p>
    <w:p w:rsidR="00902DF7" w:rsidRPr="00902DF7" w:rsidRDefault="00902DF7" w:rsidP="00902DF7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2DF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Уволен за прогул без уважительных причин, абзац 2 пункта 7 статьи 42 Трудового кодекса Республики Беларусь.</w:t>
      </w:r>
    </w:p>
    <w:p w:rsidR="00902DF7" w:rsidRPr="00902DF7" w:rsidRDefault="00902DF7" w:rsidP="00902DF7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2DF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Заведующий     Подпись     </w:t>
      </w:r>
      <w:proofErr w:type="spellStart"/>
      <w:r w:rsidRPr="00902DF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О.П.Кот</w:t>
      </w:r>
      <w:proofErr w:type="spellEnd"/>
    </w:p>
    <w:p w:rsidR="00636DA3" w:rsidRDefault="00636DA3"/>
    <w:sectPr w:rsidR="0063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728E8"/>
    <w:multiLevelType w:val="multilevel"/>
    <w:tmpl w:val="126E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7A"/>
    <w:rsid w:val="000A697A"/>
    <w:rsid w:val="00150033"/>
    <w:rsid w:val="00636DA3"/>
    <w:rsid w:val="00747A72"/>
    <w:rsid w:val="00902DF7"/>
    <w:rsid w:val="009B0258"/>
    <w:rsid w:val="00C4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A420A-853F-4A40-BCC4-59BC0154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?regnum=hk9900296&amp;q_id=2125077" TargetMode="External"/><Relationship Id="rId13" Type="http://schemas.openxmlformats.org/officeDocument/2006/relationships/hyperlink" Target="https://etalonline.by/document/?regnum=hk9900296&amp;q_id=2125077" TargetMode="External"/><Relationship Id="rId18" Type="http://schemas.openxmlformats.org/officeDocument/2006/relationships/hyperlink" Target="https://etalonline.by/document/?regnum=hk9900296&amp;q_id=212507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talonline.by/document/?regnum=w21429094&amp;q_id=2125092" TargetMode="External"/><Relationship Id="rId7" Type="http://schemas.openxmlformats.org/officeDocument/2006/relationships/hyperlink" Target="https://etalonline.by/document/?regnum=hk9900296&amp;q_id=2125077" TargetMode="External"/><Relationship Id="rId12" Type="http://schemas.openxmlformats.org/officeDocument/2006/relationships/hyperlink" Target="https://etalonline.by/document/?regnum=pd1400005&amp;q_id=2125090" TargetMode="External"/><Relationship Id="rId17" Type="http://schemas.openxmlformats.org/officeDocument/2006/relationships/hyperlink" Target="https://etalonline.by/document/?regnum=hk9900296&amp;q_id=21250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talonline.by/document/?regnum=hk9900296&amp;q_id=2125077" TargetMode="External"/><Relationship Id="rId20" Type="http://schemas.openxmlformats.org/officeDocument/2006/relationships/hyperlink" Target="https://etalonline.by/document/?regnum=w21429094&amp;q_id=21250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talonline.by/document/?regnum=s20100002&amp;q_id=2125089" TargetMode="External"/><Relationship Id="rId11" Type="http://schemas.openxmlformats.org/officeDocument/2006/relationships/hyperlink" Target="https://etalonline.by/document/?regnum=hk9900296&amp;q_id=212507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talonline.by/document/?regnum=hk9900296&amp;q_id=2125077" TargetMode="External"/><Relationship Id="rId15" Type="http://schemas.openxmlformats.org/officeDocument/2006/relationships/hyperlink" Target="https://etalonline.by/document/?regnum=hk9900296&amp;q_id=212507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talonline.by/document/?regnum=hk9900296&amp;q_id=2125077" TargetMode="External"/><Relationship Id="rId19" Type="http://schemas.openxmlformats.org/officeDocument/2006/relationships/hyperlink" Target="https://etalonline.by/document/?regnum=w21429094&amp;q_id=21250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document/?regnum=hk9900296&amp;q_id=2125077" TargetMode="External"/><Relationship Id="rId14" Type="http://schemas.openxmlformats.org/officeDocument/2006/relationships/hyperlink" Target="https://etalonline.by/document/?regnum=s20100002&amp;q_id=2125091" TargetMode="External"/><Relationship Id="rId22" Type="http://schemas.openxmlformats.org/officeDocument/2006/relationships/hyperlink" Target="https://etalonline.by/document/?regnum=w21429094&amp;q_id=2125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2023-02-24T05:48:00Z</dcterms:created>
  <dcterms:modified xsi:type="dcterms:W3CDTF">2023-02-24T05:48:00Z</dcterms:modified>
</cp:coreProperties>
</file>