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0"/>
      </w:tblGrid>
      <w:tr w:rsidR="00F07483" w:rsidRPr="00F07483" w:rsidTr="00F07483">
        <w:tc>
          <w:tcPr>
            <w:tcW w:w="5000" w:type="pct"/>
            <w:shd w:val="clear" w:color="auto" w:fill="FFFFFF"/>
            <w:vAlign w:val="center"/>
            <w:hideMark/>
          </w:tcPr>
          <w:bookmarkStart w:id="0" w:name="_GoBack"/>
          <w:p w:rsidR="00F07483" w:rsidRPr="00F07483" w:rsidRDefault="00F07483" w:rsidP="00F07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</w:pPr>
            <w:r w:rsidRPr="00F07483"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  <w:fldChar w:fldCharType="begin"/>
            </w:r>
            <w:r w:rsidRPr="00F07483"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  <w:instrText xml:space="preserve"> HYPERLINK "http://www.vashpsixolog.ru/psychodiagnostic-school-psychologist/71-blanks-and-file-for-diagnostics/403-behavioral-disorders-in-children" </w:instrText>
            </w:r>
            <w:r w:rsidRPr="00F07483"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  <w:fldChar w:fldCharType="separate"/>
            </w:r>
            <w:r w:rsidRPr="00F07483"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u w:val="single"/>
                <w:lang w:eastAsia="ru-RU"/>
              </w:rPr>
              <w:t>Нарушение поведения у ребенка (пакет методик для диагностики)</w:t>
            </w:r>
            <w:r w:rsidRPr="00F07483"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  <w:fldChar w:fldCharType="end"/>
            </w:r>
          </w:p>
        </w:tc>
      </w:tr>
      <w:bookmarkEnd w:id="0"/>
    </w:tbl>
    <w:p w:rsidR="00F07483" w:rsidRPr="00F07483" w:rsidRDefault="00F07483" w:rsidP="00F074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0"/>
      </w:tblGrid>
      <w:tr w:rsidR="00F07483" w:rsidRPr="00F07483" w:rsidTr="00F07483">
        <w:tc>
          <w:tcPr>
            <w:tcW w:w="0" w:type="auto"/>
            <w:shd w:val="clear" w:color="auto" w:fill="FFFFFF"/>
            <w:vAlign w:val="center"/>
            <w:hideMark/>
          </w:tcPr>
          <w:p w:rsidR="00F07483" w:rsidRPr="00F07483" w:rsidRDefault="00F07483" w:rsidP="00F074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Психодиагностика психолога в школе - Бланки и картотека для диагностики</w:t>
            </w:r>
          </w:p>
        </w:tc>
      </w:tr>
      <w:tr w:rsidR="00F07483" w:rsidRPr="00F07483" w:rsidTr="00F07483">
        <w:tc>
          <w:tcPr>
            <w:tcW w:w="0" w:type="auto"/>
            <w:shd w:val="clear" w:color="auto" w:fill="FFFFFF"/>
            <w:hideMark/>
          </w:tcPr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Пакет методик для диагностики нарушения поведения у детей. Причины нарушения поведения, рекомендации педагогам.</w:t>
            </w:r>
          </w:p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tbl>
            <w:tblPr>
              <w:tblW w:w="1113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8232"/>
            </w:tblGrid>
            <w:tr w:rsidR="00F07483" w:rsidRPr="00F07483">
              <w:trPr>
                <w:tblCellSpacing w:w="0" w:type="dxa"/>
              </w:trPr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12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Определение уровня развития – Векслер, ШТУР;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Определение мотивации;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5" w:history="1"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 xml:space="preserve">Тест </w:t>
                    </w:r>
                    <w:proofErr w:type="spellStart"/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>Филлипса</w:t>
                    </w:r>
                    <w:proofErr w:type="spellEnd"/>
                  </w:hyperlink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методика </w:t>
                  </w:r>
                  <w:proofErr w:type="spell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Дембо</w:t>
                  </w:r>
                  <w:proofErr w:type="spellEnd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– Рубинштейна, проективные методики (рисунок школы);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Диагностика семейного воспитания (опросник </w:t>
                  </w:r>
                  <w:proofErr w:type="spell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Столина</w:t>
                  </w:r>
                  <w:proofErr w:type="spellEnd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АСВ);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Изучение межличностных отношений в классе (</w:t>
                  </w:r>
                  <w:hyperlink r:id="rId6" w:history="1"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>социометрия</w:t>
                    </w:r>
                  </w:hyperlink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 </w:t>
                  </w:r>
                  <w:proofErr w:type="spell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instrText xml:space="preserve"> HYPERLINK "http://www.vashpsixolog.ru/index.php/psychodiagnostic-school-psychologist/73-diagnosis-of-interpersonal/310-referentometriya" </w:instrText>
                  </w: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F07483">
                    <w:rPr>
                      <w:rFonts w:ascii="Times New Roman" w:eastAsia="Times New Roman" w:hAnsi="Times New Roman" w:cs="Times New Roman"/>
                      <w:b/>
                      <w:bCs/>
                      <w:color w:val="D78807"/>
                      <w:sz w:val="18"/>
                      <w:szCs w:val="18"/>
                      <w:lang w:eastAsia="ru-RU"/>
                    </w:rPr>
                    <w:t>референтометрия</w:t>
                  </w:r>
                  <w:proofErr w:type="spellEnd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fldChar w:fldCharType="end"/>
                  </w: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Внутриличностные</w:t>
                  </w:r>
                  <w:proofErr w:type="spellEnd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конфликты (ПДО, проективные методики).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Возможные причины</w:t>
                  </w:r>
                </w:p>
              </w:tc>
              <w:tc>
                <w:tcPr>
                  <w:tcW w:w="12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Неблагополучная обстановка в семье;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Дезадаптация</w:t>
                  </w:r>
                  <w:proofErr w:type="spellEnd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к обучению в школе;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Психофизические особенности ребенка;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Конфликтные ситуации в классе;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Острая </w:t>
                  </w:r>
                  <w:proofErr w:type="spell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психотравма</w:t>
                  </w:r>
                  <w:proofErr w:type="spellEnd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Внутриличностный</w:t>
                  </w:r>
                  <w:proofErr w:type="spellEnd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конфликт;</w:t>
                  </w:r>
                </w:p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Формы, методы и приемы работы классного руководителя</w:t>
                  </w:r>
                </w:p>
              </w:tc>
              <w:tc>
                <w:tcPr>
                  <w:tcW w:w="12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Индивидуальный подход;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Работа с семьей;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Создание ситуации успеха и условий развития личности;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4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Рекомендации педагогам</w:t>
                  </w:r>
                </w:p>
              </w:tc>
              <w:tc>
                <w:tcPr>
                  <w:tcW w:w="12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Гибкая система оценок с учетом мотивации, использование развернутых оценочных суждений, исключение негативного оценивания (оценка учебной деятельности не есть оценка личности ребенка).</w:t>
                  </w:r>
                </w:p>
              </w:tc>
            </w:tr>
          </w:tbl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Нарушение поведения – </w:t>
            </w:r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u w:val="single"/>
                <w:lang w:eastAsia="ru-RU"/>
              </w:rPr>
              <w:t>склонность к обману</w:t>
            </w:r>
          </w:p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tbl>
            <w:tblPr>
              <w:tblW w:w="1122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  <w:gridCol w:w="7860"/>
            </w:tblGrid>
            <w:tr w:rsidR="00F07483" w:rsidRPr="00F07483">
              <w:trPr>
                <w:tblCellSpacing w:w="0" w:type="dxa"/>
              </w:trPr>
              <w:tc>
                <w:tcPr>
                  <w:tcW w:w="4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11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7" w:history="1"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 xml:space="preserve">Методика </w:t>
                    </w:r>
                    <w:proofErr w:type="spellStart"/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>Айзенка</w:t>
                    </w:r>
                    <w:proofErr w:type="spellEnd"/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 xml:space="preserve"> (шкала лжи)</w:t>
                    </w:r>
                  </w:hyperlink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беседа с учеником; беседа с преподавателями, сверстниками, родителями.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4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Возможные причины</w:t>
                  </w:r>
                </w:p>
              </w:tc>
              <w:tc>
                <w:tcPr>
                  <w:tcW w:w="11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Защитная реакция;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Стремление выделиться, утвердиться;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Желание фантазировать;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Способ манипулирования;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Стремление адаптироваться в коллективе;</w:t>
                  </w:r>
                </w:p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4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Формы, методы и приемы работы классного руководителя</w:t>
                  </w:r>
                </w:p>
              </w:tc>
              <w:tc>
                <w:tcPr>
                  <w:tcW w:w="11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Выяснение причин через беседу с ребенком и родителями;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Наблюдение за ребенком;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Работа с учеником и классом (диспуты, обсуждение, тематические беседы)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4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Рекомендации педагогам</w:t>
                  </w:r>
                </w:p>
              </w:tc>
              <w:tc>
                <w:tcPr>
                  <w:tcW w:w="11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уличать ребенка в обмане публично;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обвинять ребенка;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Доброжелательное отношение;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Индивидуальный подход;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4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Рекомендации родителям</w:t>
                  </w:r>
                </w:p>
              </w:tc>
              <w:tc>
                <w:tcPr>
                  <w:tcW w:w="11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Доброжелательное отношение, установление доверия;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оставлять обман незамеченным;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Поиск совместных интересов, совместный досуг;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Применение наказания и поощрения с подробным объяснением;</w:t>
                  </w:r>
                </w:p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Нарушение поведения - </w:t>
            </w:r>
            <w:proofErr w:type="spellStart"/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u w:val="single"/>
                <w:lang w:eastAsia="ru-RU"/>
              </w:rPr>
              <w:t>демонстративность</w:t>
            </w:r>
            <w:proofErr w:type="spellEnd"/>
          </w:p>
          <w:tbl>
            <w:tblPr>
              <w:tblW w:w="110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7606"/>
            </w:tblGrid>
            <w:tr w:rsidR="00F07483" w:rsidRPr="00F07483">
              <w:trPr>
                <w:tblCellSpacing w:w="0" w:type="dxa"/>
              </w:trPr>
              <w:tc>
                <w:tcPr>
                  <w:tcW w:w="5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11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Проективные методики;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Опросник </w:t>
                  </w:r>
                  <w:proofErr w:type="spell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Леонгарда</w:t>
                  </w:r>
                  <w:proofErr w:type="spellEnd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Опросник </w:t>
                  </w:r>
                  <w:proofErr w:type="spell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Шмишека</w:t>
                  </w:r>
                  <w:proofErr w:type="spellEnd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8" w:history="1"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 xml:space="preserve">16 – факторный тест </w:t>
                    </w:r>
                    <w:proofErr w:type="spellStart"/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>Кеттела</w:t>
                    </w:r>
                    <w:proofErr w:type="spellEnd"/>
                  </w:hyperlink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Возможные причины</w:t>
                  </w:r>
                </w:p>
              </w:tc>
              <w:tc>
                <w:tcPr>
                  <w:tcW w:w="11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Защитный механизм против агрессии;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Самоутверждение;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Особенности характера;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Взаимоотношения в семье;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Отношения со сверстниками; экспериментальная активность.</w:t>
                  </w:r>
                </w:p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Формы, методы и приемы работы классного руководителя</w:t>
                  </w:r>
                </w:p>
              </w:tc>
              <w:tc>
                <w:tcPr>
                  <w:tcW w:w="11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Давать общественные поручения, где это качество было бы уместным;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Адекватная реакция со стороны преподавателя;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Сглаживать вспышки агрессии.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Рекомендации педагогам</w:t>
                  </w:r>
                </w:p>
              </w:tc>
              <w:tc>
                <w:tcPr>
                  <w:tcW w:w="11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Давать общественные поручения, где это качество было бы уместным.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Рекомендации родителям</w:t>
                  </w:r>
                </w:p>
              </w:tc>
              <w:tc>
                <w:tcPr>
                  <w:tcW w:w="11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Создание товарищеских контактов с ребенком;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Специальные формы поощрения;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Воспринимать ребенка таким, каков он есть.</w:t>
                  </w:r>
                </w:p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Нарушение поведения – </w:t>
            </w:r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u w:val="single"/>
                <w:lang w:eastAsia="ru-RU"/>
              </w:rPr>
              <w:t>замкнутость, необщительность</w:t>
            </w:r>
          </w:p>
          <w:tbl>
            <w:tblPr>
              <w:tblW w:w="111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4"/>
              <w:gridCol w:w="7621"/>
            </w:tblGrid>
            <w:tr w:rsidR="00F07483" w:rsidRPr="00F07483">
              <w:trPr>
                <w:tblCellSpacing w:w="0" w:type="dxa"/>
              </w:trPr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1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Наблюдение;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Социометрия;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9" w:history="1"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 xml:space="preserve">Тест </w:t>
                    </w:r>
                    <w:proofErr w:type="spellStart"/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>Айзенка</w:t>
                    </w:r>
                    <w:proofErr w:type="spellEnd"/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 xml:space="preserve"> (</w:t>
                    </w:r>
                    <w:proofErr w:type="spellStart"/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>темерамент</w:t>
                    </w:r>
                    <w:proofErr w:type="spellEnd"/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>)</w:t>
                    </w:r>
                  </w:hyperlink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Кинетический рисунок семьи;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ДДЧ;</w:t>
                  </w:r>
                </w:p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6.  Тест тревожности </w:t>
                  </w:r>
                  <w:proofErr w:type="spell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Филлипса</w:t>
                  </w:r>
                  <w:proofErr w:type="spellEnd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Возможные причины</w:t>
                  </w:r>
                </w:p>
              </w:tc>
              <w:tc>
                <w:tcPr>
                  <w:tcW w:w="1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Социальные условия.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Особенности темперамента;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Страх самовыражения;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Формы, методы и приемы работа классного руководителя</w:t>
                  </w:r>
                </w:p>
              </w:tc>
              <w:tc>
                <w:tcPr>
                  <w:tcW w:w="1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Доверительная беседа;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Создание ситуации успеха;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Вовлечение в коллективную деятельность;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Использование сильных сторон личности ребенка для преодоления трудностей и достижения успеха;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Рекомендации педагогам</w:t>
                  </w:r>
                </w:p>
              </w:tc>
              <w:tc>
                <w:tcPr>
                  <w:tcW w:w="1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индивидуальный подход;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поощрять, стимулировать активную деятельность на уроке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Рекомендации родителям</w:t>
                  </w:r>
                </w:p>
              </w:tc>
              <w:tc>
                <w:tcPr>
                  <w:tcW w:w="1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помогать ребенку преодолевать трудности, сопереживать;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вовлечение в значимые семейные дела;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больше времени уделять ребенку;</w:t>
                  </w:r>
                </w:p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Нарушение поведения – </w:t>
            </w:r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u w:val="single"/>
                <w:lang w:eastAsia="ru-RU"/>
              </w:rPr>
              <w:t>уход из дома, склонность к бродяжничеству</w:t>
            </w:r>
          </w:p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tbl>
            <w:tblPr>
              <w:tblW w:w="106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0"/>
              <w:gridCol w:w="7345"/>
            </w:tblGrid>
            <w:tr w:rsidR="00F07483" w:rsidRPr="00F07483">
              <w:trPr>
                <w:tblCellSpacing w:w="0" w:type="dxa"/>
              </w:trPr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11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проективные методики (кинетический </w:t>
                  </w:r>
                  <w:hyperlink r:id="rId10" w:history="1"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>рисунок семьи</w:t>
                    </w:r>
                  </w:hyperlink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автопортрет, </w:t>
                  </w:r>
                  <w:proofErr w:type="gram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м-ка</w:t>
                  </w:r>
                  <w:proofErr w:type="gramEnd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Р. Жиля);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11" w:history="1"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 xml:space="preserve">опросник </w:t>
                    </w:r>
                    <w:proofErr w:type="spellStart"/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>Шмишека</w:t>
                    </w:r>
                    <w:proofErr w:type="spellEnd"/>
                  </w:hyperlink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опросник </w:t>
                  </w:r>
                  <w:proofErr w:type="spell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Личко</w:t>
                  </w:r>
                  <w:proofErr w:type="spellEnd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социометрические методики;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Возможные причины</w:t>
                  </w:r>
                </w:p>
              </w:tc>
              <w:tc>
                <w:tcPr>
                  <w:tcW w:w="11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неблагоприятная обстановка в семье;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отсутствие учебной мотивации;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эмоциональная ранимость;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низкая самооценка;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Формы, методы и приемы работы классного руководителя</w:t>
                  </w:r>
                </w:p>
              </w:tc>
              <w:tc>
                <w:tcPr>
                  <w:tcW w:w="11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посещение на дому;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индивидуальные беседы и консультации;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вовлечение в классные мероприятия;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общественные поручения;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Рекомендации педагогам</w:t>
                  </w:r>
                </w:p>
              </w:tc>
              <w:tc>
                <w:tcPr>
                  <w:tcW w:w="11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индивидуальный подход в оценивании;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повышение самооценки;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развивать заинтересованность к предмету;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Рекомендации родителям</w:t>
                  </w:r>
                </w:p>
              </w:tc>
              <w:tc>
                <w:tcPr>
                  <w:tcW w:w="11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беседы, индивидуальные консультации психолога;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создание теплой эмоциональной обстановки в семье;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организация досуга ребенка;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учитывать личностные особенности ребенка;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создание семейных традиций;</w:t>
                  </w:r>
                </w:p>
              </w:tc>
            </w:tr>
          </w:tbl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F07483" w:rsidRPr="00F07483" w:rsidRDefault="00F07483" w:rsidP="00F07483">
            <w:pPr>
              <w:spacing w:before="150" w:after="15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Основные </w:t>
            </w:r>
            <w:hyperlink r:id="rId12" w:history="1">
              <w:r w:rsidRPr="00F07483">
                <w:rPr>
                  <w:rFonts w:ascii="Arial" w:eastAsia="Times New Roman" w:hAnsi="Arial" w:cs="Arial"/>
                  <w:b/>
                  <w:bCs/>
                  <w:color w:val="D78807"/>
                  <w:sz w:val="27"/>
                  <w:szCs w:val="27"/>
                  <w:lang w:eastAsia="ru-RU"/>
                </w:rPr>
                <w:t>виды нарушений поведения у детей</w:t>
              </w:r>
            </w:hyperlink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 и методы работы по их преодолению:</w:t>
            </w:r>
          </w:p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Нарушение поведения – </w:t>
            </w:r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u w:val="single"/>
                <w:lang w:eastAsia="ru-RU"/>
              </w:rPr>
              <w:t>агрессивность</w:t>
            </w:r>
          </w:p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tbl>
            <w:tblPr>
              <w:tblW w:w="109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7564"/>
            </w:tblGrid>
            <w:tr w:rsidR="00F07483" w:rsidRPr="00F07483">
              <w:trPr>
                <w:tblCellSpacing w:w="0" w:type="dxa"/>
              </w:trPr>
              <w:tc>
                <w:tcPr>
                  <w:tcW w:w="5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проективные методики </w:t>
                  </w:r>
                  <w:proofErr w:type="gram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</w:t>
                  </w:r>
                  <w:hyperlink r:id="rId13" w:history="1">
                    <w:r w:rsidRPr="00F07483">
                      <w:rPr>
                        <w:rFonts w:ascii="Times New Roman" w:eastAsia="Times New Roman" w:hAnsi="Times New Roman" w:cs="Times New Roman"/>
                        <w:color w:val="D78807"/>
                        <w:sz w:val="18"/>
                        <w:szCs w:val="18"/>
                        <w:u w:val="single"/>
                        <w:lang w:eastAsia="ru-RU"/>
                      </w:rPr>
                      <w:t> </w:t>
                    </w:r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>несуществующее</w:t>
                    </w:r>
                    <w:proofErr w:type="gramEnd"/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 xml:space="preserve"> животное</w:t>
                    </w:r>
                  </w:hyperlink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ДДЧ);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тест фрустрации Розенцвейга;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тест руки Вагнера;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14" w:history="1"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>незаконченные предложения;</w:t>
                    </w:r>
                  </w:hyperlink>
                </w:p>
                <w:p w:rsidR="00F07483" w:rsidRPr="00F07483" w:rsidRDefault="00F07483" w:rsidP="00F07483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15" w:history="1"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 xml:space="preserve">тест </w:t>
                    </w:r>
                    <w:proofErr w:type="spellStart"/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>Басса</w:t>
                    </w:r>
                    <w:proofErr w:type="spellEnd"/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 xml:space="preserve"> – </w:t>
                    </w:r>
                    <w:proofErr w:type="spellStart"/>
                    <w:r w:rsidRPr="00F07483">
                      <w:rPr>
                        <w:rFonts w:ascii="Times New Roman" w:eastAsia="Times New Roman" w:hAnsi="Times New Roman" w:cs="Times New Roman"/>
                        <w:b/>
                        <w:bCs/>
                        <w:color w:val="D78807"/>
                        <w:sz w:val="18"/>
                        <w:szCs w:val="18"/>
                        <w:lang w:eastAsia="ru-RU"/>
                      </w:rPr>
                      <w:t>Дарки</w:t>
                    </w:r>
                    <w:proofErr w:type="spellEnd"/>
                  </w:hyperlink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;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Возможные причины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социальные;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трудности в общении;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Формы, методы и приемы работы классного руководителя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беседы,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проведение игр социального характера;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диспуты;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семинары;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Рекомендации педагогам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индивидуальный подход, изменение стиля общения;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использование личных увлечений для привлечения ребенка к интересной, значимой деятельности;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5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Рекомендации родителям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Учет возрастных особенностей детей, изменение стиля общения.</w:t>
                  </w:r>
                </w:p>
              </w:tc>
            </w:tr>
          </w:tbl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u w:val="single"/>
                <w:lang w:eastAsia="ru-RU"/>
              </w:rPr>
              <w:t>Памятка для родителей и учителей</w:t>
            </w:r>
          </w:p>
          <w:p w:rsidR="00F07483" w:rsidRPr="00F07483" w:rsidRDefault="00F07483" w:rsidP="00F07483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4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F0748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Трудности в общении с ребенком и пути их устранения</w:t>
            </w:r>
          </w:p>
          <w:tbl>
            <w:tblPr>
              <w:tblW w:w="113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2198"/>
              <w:gridCol w:w="2508"/>
              <w:gridCol w:w="2080"/>
              <w:gridCol w:w="2477"/>
            </w:tblGrid>
            <w:tr w:rsidR="00F07483" w:rsidRPr="00F07483">
              <w:trPr>
                <w:tblCellSpacing w:w="0" w:type="dxa"/>
              </w:trPr>
              <w:tc>
                <w:tcPr>
                  <w:tcW w:w="1608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99"/>
                  <w:hideMark/>
                </w:tcPr>
                <w:p w:rsidR="00F07483" w:rsidRPr="00F07483" w:rsidRDefault="00F07483" w:rsidP="00F07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Типы плохого поведения. В чем проявляются.</w:t>
                  </w: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Как исправить поведение ребенка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Цель, которую неосознанно преследует ребенок</w:t>
                  </w:r>
                </w:p>
              </w:tc>
              <w:tc>
                <w:tcPr>
                  <w:tcW w:w="3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Поведение</w:t>
                  </w: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Ребенка</w:t>
                  </w:r>
                </w:p>
              </w:tc>
              <w:tc>
                <w:tcPr>
                  <w:tcW w:w="3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Реакция</w:t>
                  </w:r>
                </w:p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Взрослых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Ответ</w:t>
                  </w: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ребенка</w:t>
                  </w: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на реакцию</w:t>
                  </w: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Взрослых</w:t>
                  </w:r>
                </w:p>
              </w:tc>
              <w:tc>
                <w:tcPr>
                  <w:tcW w:w="3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Рекомендации</w:t>
                  </w: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Педагога – психолога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1.привлечь к себе внимание</w:t>
                  </w:r>
                </w:p>
              </w:tc>
              <w:tc>
                <w:tcPr>
                  <w:tcW w:w="3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Ноет, шумит, встревает в разговор, не слушается</w:t>
                  </w:r>
                </w:p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Обращают внимание и раздражаются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Прекращает на время, затем снова начинает</w:t>
                  </w:r>
                </w:p>
              </w:tc>
              <w:tc>
                <w:tcPr>
                  <w:tcW w:w="3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игнорировать.</w:t>
                  </w:r>
                </w:p>
                <w:p w:rsidR="00F07483" w:rsidRPr="00F07483" w:rsidRDefault="00F07483" w:rsidP="00F07483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306" w:lineRule="atLeast"/>
                    <w:ind w:left="52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Обращать внимание, когда ведет себя хорошо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 показать, что имеет власть над другими</w:t>
                  </w:r>
                </w:p>
              </w:tc>
              <w:tc>
                <w:tcPr>
                  <w:tcW w:w="3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Отказывается делать то, что от него хотят</w:t>
                  </w:r>
                </w:p>
              </w:tc>
              <w:tc>
                <w:tcPr>
                  <w:tcW w:w="3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Пытается использовать свою власть, чтобы заставить, начинает сердиться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Упрямится или усиливает неповиновение</w:t>
                  </w:r>
                </w:p>
              </w:tc>
              <w:tc>
                <w:tcPr>
                  <w:tcW w:w="3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Избегать борьбы за власть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 отплатить, отомстить, взять реванш</w:t>
                  </w:r>
                </w:p>
              </w:tc>
              <w:tc>
                <w:tcPr>
                  <w:tcW w:w="3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Вредит или портит вещи, может оскорбить</w:t>
                  </w:r>
                </w:p>
              </w:tc>
              <w:tc>
                <w:tcPr>
                  <w:tcW w:w="3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Считают ребенка подлым и злым, чувствуют гнев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Чувствует себя оскорбленным, стремится отплатить и за это</w:t>
                  </w:r>
                </w:p>
              </w:tc>
              <w:tc>
                <w:tcPr>
                  <w:tcW w:w="3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показывать свой гнев и обиду</w:t>
                  </w:r>
                </w:p>
              </w:tc>
            </w:tr>
            <w:tr w:rsidR="00F07483" w:rsidRPr="00F07483">
              <w:trPr>
                <w:tblCellSpacing w:w="0" w:type="dxa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4. продемонстрировать свою </w:t>
                  </w:r>
                  <w:proofErr w:type="spell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неспоспособность</w:t>
                  </w:r>
                  <w:proofErr w:type="spellEnd"/>
                </w:p>
              </w:tc>
              <w:tc>
                <w:tcPr>
                  <w:tcW w:w="3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Неспособен научиться сам. навыкам, требует помощи</w:t>
                  </w:r>
                </w:p>
              </w:tc>
              <w:tc>
                <w:tcPr>
                  <w:tcW w:w="3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Соглашаются с тем, что р-к ни на что не способен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Остается беспомощным</w:t>
                  </w:r>
                </w:p>
              </w:tc>
              <w:tc>
                <w:tcPr>
                  <w:tcW w:w="3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7483" w:rsidRPr="00F07483" w:rsidRDefault="00F07483" w:rsidP="00F07483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Поверить в </w:t>
                  </w:r>
                  <w:proofErr w:type="spellStart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спос-ти</w:t>
                  </w:r>
                  <w:proofErr w:type="spellEnd"/>
                  <w:r w:rsidRPr="00F074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 возможности р-ка</w:t>
                  </w:r>
                </w:p>
              </w:tc>
            </w:tr>
          </w:tbl>
          <w:p w:rsidR="00F07483" w:rsidRPr="00F07483" w:rsidRDefault="00F07483" w:rsidP="00F074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DA1BCB" w:rsidRPr="00F07483" w:rsidRDefault="00F07483" w:rsidP="00F07483">
      <w:r w:rsidRPr="00F0748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lastRenderedPageBreak/>
        <w:t> </w:t>
      </w:r>
    </w:p>
    <w:sectPr w:rsidR="00DA1BCB" w:rsidRPr="00F0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60E"/>
    <w:multiLevelType w:val="multilevel"/>
    <w:tmpl w:val="FD40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87F48"/>
    <w:multiLevelType w:val="multilevel"/>
    <w:tmpl w:val="697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83502"/>
    <w:multiLevelType w:val="multilevel"/>
    <w:tmpl w:val="B308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36D5D"/>
    <w:multiLevelType w:val="multilevel"/>
    <w:tmpl w:val="A1F2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F14F7"/>
    <w:multiLevelType w:val="multilevel"/>
    <w:tmpl w:val="E6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52B07"/>
    <w:multiLevelType w:val="multilevel"/>
    <w:tmpl w:val="D3EA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F7140"/>
    <w:multiLevelType w:val="multilevel"/>
    <w:tmpl w:val="F48A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A2A9F"/>
    <w:multiLevelType w:val="multilevel"/>
    <w:tmpl w:val="AEAC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2410F"/>
    <w:multiLevelType w:val="multilevel"/>
    <w:tmpl w:val="26F6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5308E"/>
    <w:multiLevelType w:val="multilevel"/>
    <w:tmpl w:val="EA8C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41A35"/>
    <w:multiLevelType w:val="multilevel"/>
    <w:tmpl w:val="479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67079"/>
    <w:multiLevelType w:val="multilevel"/>
    <w:tmpl w:val="4DA4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C626A"/>
    <w:multiLevelType w:val="multilevel"/>
    <w:tmpl w:val="98F8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52B23"/>
    <w:multiLevelType w:val="multilevel"/>
    <w:tmpl w:val="3344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96F8C"/>
    <w:multiLevelType w:val="multilevel"/>
    <w:tmpl w:val="2868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606C5"/>
    <w:multiLevelType w:val="multilevel"/>
    <w:tmpl w:val="C596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11075"/>
    <w:multiLevelType w:val="multilevel"/>
    <w:tmpl w:val="0FE0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B6FDF"/>
    <w:multiLevelType w:val="multilevel"/>
    <w:tmpl w:val="27F4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FB5569"/>
    <w:multiLevelType w:val="multilevel"/>
    <w:tmpl w:val="DEC2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8669E1"/>
    <w:multiLevelType w:val="multilevel"/>
    <w:tmpl w:val="57A8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27EEB"/>
    <w:multiLevelType w:val="multilevel"/>
    <w:tmpl w:val="B956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8F2F7E"/>
    <w:multiLevelType w:val="multilevel"/>
    <w:tmpl w:val="4F1E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B77028"/>
    <w:multiLevelType w:val="multilevel"/>
    <w:tmpl w:val="F4AAA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CB3621"/>
    <w:multiLevelType w:val="multilevel"/>
    <w:tmpl w:val="A9CA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0A27D8"/>
    <w:multiLevelType w:val="multilevel"/>
    <w:tmpl w:val="9376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3E56B1"/>
    <w:multiLevelType w:val="multilevel"/>
    <w:tmpl w:val="12E6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11202D"/>
    <w:multiLevelType w:val="multilevel"/>
    <w:tmpl w:val="4A7E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25"/>
  </w:num>
  <w:num w:numId="5">
    <w:abstractNumId w:val="8"/>
  </w:num>
  <w:num w:numId="6">
    <w:abstractNumId w:val="14"/>
  </w:num>
  <w:num w:numId="7">
    <w:abstractNumId w:val="9"/>
  </w:num>
  <w:num w:numId="8">
    <w:abstractNumId w:val="18"/>
  </w:num>
  <w:num w:numId="9">
    <w:abstractNumId w:val="24"/>
  </w:num>
  <w:num w:numId="10">
    <w:abstractNumId w:val="6"/>
  </w:num>
  <w:num w:numId="11">
    <w:abstractNumId w:val="16"/>
  </w:num>
  <w:num w:numId="12">
    <w:abstractNumId w:val="17"/>
  </w:num>
  <w:num w:numId="13">
    <w:abstractNumId w:val="11"/>
  </w:num>
  <w:num w:numId="14">
    <w:abstractNumId w:val="12"/>
  </w:num>
  <w:num w:numId="15">
    <w:abstractNumId w:val="22"/>
  </w:num>
  <w:num w:numId="16">
    <w:abstractNumId w:val="23"/>
  </w:num>
  <w:num w:numId="17">
    <w:abstractNumId w:val="10"/>
  </w:num>
  <w:num w:numId="18">
    <w:abstractNumId w:val="13"/>
  </w:num>
  <w:num w:numId="19">
    <w:abstractNumId w:val="5"/>
  </w:num>
  <w:num w:numId="20">
    <w:abstractNumId w:val="4"/>
  </w:num>
  <w:num w:numId="21">
    <w:abstractNumId w:val="2"/>
  </w:num>
  <w:num w:numId="22">
    <w:abstractNumId w:val="7"/>
  </w:num>
  <w:num w:numId="23">
    <w:abstractNumId w:val="20"/>
  </w:num>
  <w:num w:numId="24">
    <w:abstractNumId w:val="0"/>
  </w:num>
  <w:num w:numId="25">
    <w:abstractNumId w:val="15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B3"/>
    <w:rsid w:val="00162BB3"/>
    <w:rsid w:val="00DA1BCB"/>
    <w:rsid w:val="00F0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9EC95-E1C2-4F42-99C5-758D5309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4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74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483"/>
    <w:rPr>
      <w:b/>
      <w:bCs/>
    </w:rPr>
  </w:style>
  <w:style w:type="character" w:customStyle="1" w:styleId="articleseparator">
    <w:name w:val="article_separator"/>
    <w:basedOn w:val="a0"/>
    <w:rsid w:val="00F0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index.php/psychodiagnostic-school-psychologist/69-diagnosis-emotional-and-the-personal-sphere/301-test-methods-multifactorial-study-of-personality-cattell" TargetMode="External"/><Relationship Id="rId13" Type="http://schemas.openxmlformats.org/officeDocument/2006/relationships/hyperlink" Target="http://www.vashpsixolog.ru/index.php/psychodiagnostic-school-psychologist/69-diagnosis-emotional-and-the-personal-sphere/355-projective-techniques-non-existent-anim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shpsixolog.ru/index.php/psychodiagnostic-school-psychologist/69-diagnosis-emotional-and-the-personal-sphere/175-questionnaire-eysenck-teens" TargetMode="External"/><Relationship Id="rId12" Type="http://schemas.openxmlformats.org/officeDocument/2006/relationships/hyperlink" Target="http://www.vashpsixolog.ru/index.php/working-with-parents/51-conversations/169-tactics-techniques-and-methods-of-prevention-and-resolution-of-irregularities-in-the-behavio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ashpsixolog.ru/index.php/psychodiagnostic-school-psychologist/73-diagnosis-of-interpersonal/308-sociometry" TargetMode="External"/><Relationship Id="rId11" Type="http://schemas.openxmlformats.org/officeDocument/2006/relationships/hyperlink" Target="http://www.vashpsixolog.ru/index.php/psychodiagnostic-school-psychologist/69-diagnosis-emotional-and-the-personal-sphere/176-test-questionnaire-shmisheka" TargetMode="External"/><Relationship Id="rId5" Type="http://schemas.openxmlformats.org/officeDocument/2006/relationships/hyperlink" Target="http://www.vashpsixolog.ru/index.php/psychodiagnostic-school-psychologist/69-diagnosis-emotional-and-the-personal-sphere/179-test-anxiety-school-phillips" TargetMode="External"/><Relationship Id="rId15" Type="http://schemas.openxmlformats.org/officeDocument/2006/relationships/hyperlink" Target="http://www.vashpsixolog.ru/index.php/psychodiagnostic-school-psychologist/69-diagnosis-emotional-and-the-personal-sphere/293-basa-darki-method-for-diagnosing-the-aggressiveness" TargetMode="External"/><Relationship Id="rId10" Type="http://schemas.openxmlformats.org/officeDocument/2006/relationships/hyperlink" Target="http://www.vashpsixolog.ru/index.php/psychodiagnostic-school-psychologist/60-diagnosis-of-family-relationships/582-projective-techniques-picturesque-picture-of-the-family-and-kinetic-design-fami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shpsixolog.ru/index.php/psychodiagnostic-school-psychologist/69-diagnosis-emotional-and-the-personal-sphere/303-eysenck-method-to-determine-the-temperament" TargetMode="External"/><Relationship Id="rId14" Type="http://schemas.openxmlformats.org/officeDocument/2006/relationships/hyperlink" Target="http://www.vashpsixolog.ru/index.php/psychodiagnostic-school-psychologist/69-diagnosis-emotional-and-the-personal-sphere/178-method-of-incomplete-sent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2018-12-02T14:56:00Z</dcterms:created>
  <dcterms:modified xsi:type="dcterms:W3CDTF">2018-12-02T14:56:00Z</dcterms:modified>
</cp:coreProperties>
</file>