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FC4BF8" w:rsidRPr="00296948" w:rsidTr="005D3ECC">
        <w:trPr>
          <w:trHeight w:val="708"/>
        </w:trPr>
        <w:tc>
          <w:tcPr>
            <w:tcW w:w="9747" w:type="dxa"/>
          </w:tcPr>
          <w:p w:rsidR="00FC4BF8" w:rsidRPr="00C02C2C" w:rsidRDefault="00FC4BF8" w:rsidP="005D3ECC">
            <w:pPr>
              <w:ind w:firstLine="0"/>
              <w:rPr>
                <w:b/>
                <w:color w:val="FF0000"/>
              </w:rPr>
            </w:pPr>
            <w:r w:rsidRPr="00C02C2C">
              <w:rPr>
                <w:b/>
                <w:color w:val="FF0000"/>
              </w:rPr>
              <w:t xml:space="preserve">Слайд 1 </w:t>
            </w:r>
            <w:r w:rsidRPr="00C02C2C">
              <w:rPr>
                <w:b/>
                <w:color w:val="000000" w:themeColor="text1"/>
              </w:rPr>
              <w:t xml:space="preserve">Реализация государственной демографической политики  </w:t>
            </w:r>
          </w:p>
          <w:p w:rsidR="00FC4BF8" w:rsidRPr="00C02C2C" w:rsidRDefault="00FC4BF8" w:rsidP="005D3ECC">
            <w:pPr>
              <w:ind w:firstLine="0"/>
              <w:jc w:val="center"/>
              <w:rPr>
                <w:b/>
                <w:color w:val="000000" w:themeColor="text1"/>
              </w:rPr>
            </w:pPr>
            <w:r w:rsidRPr="00C02C2C">
              <w:rPr>
                <w:b/>
                <w:color w:val="000000" w:themeColor="text1"/>
              </w:rPr>
              <w:t>в  Минской области</w:t>
            </w:r>
          </w:p>
          <w:p w:rsidR="00FC4BF8" w:rsidRPr="00D926C4" w:rsidRDefault="00FC4BF8" w:rsidP="005D3ECC">
            <w:pPr>
              <w:autoSpaceDE w:val="0"/>
              <w:autoSpaceDN w:val="0"/>
              <w:adjustRightInd w:val="0"/>
              <w:ind w:firstLine="0"/>
              <w:jc w:val="both"/>
              <w:rPr>
                <w:rFonts w:eastAsiaTheme="minorHAnsi"/>
                <w:color w:val="000000" w:themeColor="text1"/>
              </w:rPr>
            </w:pPr>
          </w:p>
        </w:tc>
      </w:tr>
    </w:tbl>
    <w:p w:rsidR="00FC4BF8" w:rsidRPr="00432208" w:rsidRDefault="00FC4BF8" w:rsidP="00FC4BF8">
      <w:pPr>
        <w:autoSpaceDE w:val="0"/>
        <w:autoSpaceDN w:val="0"/>
        <w:adjustRightInd w:val="0"/>
        <w:jc w:val="both"/>
      </w:pPr>
      <w:r w:rsidRPr="00432208">
        <w:t>Демографическая политика – целенаправленная деятельность государственных органов и иных социальных институтов в сфере регулирования процессов воспроизводства населения. </w:t>
      </w:r>
    </w:p>
    <w:p w:rsidR="00FC4BF8" w:rsidRDefault="00FC4BF8" w:rsidP="00FC4BF8">
      <w:pPr>
        <w:ind w:firstLine="0"/>
        <w:jc w:val="both"/>
        <w:rPr>
          <w:b/>
          <w:color w:val="FF0000"/>
        </w:rPr>
      </w:pPr>
      <w:r w:rsidRPr="00471194">
        <w:rPr>
          <w:b/>
          <w:color w:val="FF0000"/>
        </w:rPr>
        <w:t xml:space="preserve">Слайд </w:t>
      </w:r>
      <w:r w:rsidR="00E540A8">
        <w:rPr>
          <w:b/>
          <w:color w:val="FF0000"/>
        </w:rPr>
        <w:t>2</w:t>
      </w:r>
    </w:p>
    <w:p w:rsidR="00FC4BF8" w:rsidRPr="00AD00DB" w:rsidRDefault="00FC4BF8" w:rsidP="00FC4BF8">
      <w:pPr>
        <w:ind w:firstLine="708"/>
        <w:jc w:val="both"/>
        <w:rPr>
          <w:color w:val="FF0000"/>
        </w:rPr>
      </w:pPr>
      <w:r w:rsidRPr="00FC4BF8">
        <w:rPr>
          <w:b/>
          <w:color w:val="000000" w:themeColor="text1"/>
        </w:rPr>
        <w:t xml:space="preserve">Значимые исторические события в </w:t>
      </w:r>
      <w:r w:rsidRPr="00381EFA">
        <w:rPr>
          <w:b/>
        </w:rPr>
        <w:t>реализ</w:t>
      </w:r>
      <w:r>
        <w:rPr>
          <w:b/>
        </w:rPr>
        <w:t>ации</w:t>
      </w:r>
      <w:r w:rsidRPr="00381EFA">
        <w:rPr>
          <w:b/>
        </w:rPr>
        <w:t xml:space="preserve">  демографическ</w:t>
      </w:r>
      <w:r>
        <w:rPr>
          <w:b/>
        </w:rPr>
        <w:t>ой</w:t>
      </w:r>
      <w:r w:rsidRPr="00381EFA">
        <w:rPr>
          <w:b/>
        </w:rPr>
        <w:t xml:space="preserve"> политик</w:t>
      </w:r>
      <w:r>
        <w:rPr>
          <w:b/>
        </w:rPr>
        <w:t>и</w:t>
      </w:r>
      <w:r w:rsidRPr="00381EFA">
        <w:rPr>
          <w:b/>
        </w:rPr>
        <w:t xml:space="preserve"> в нашей стране</w:t>
      </w:r>
      <w:r>
        <w:rPr>
          <w:b/>
        </w:rPr>
        <w:t xml:space="preserve"> </w:t>
      </w:r>
      <w:r w:rsidRPr="00AD00DB">
        <w:t>представлены на слайде.</w:t>
      </w:r>
    </w:p>
    <w:p w:rsidR="00D24AD7" w:rsidRPr="00AD00DB" w:rsidRDefault="00D24AD7" w:rsidP="00FC4BF8">
      <w:pPr>
        <w:ind w:firstLine="0"/>
        <w:jc w:val="both"/>
      </w:pPr>
    </w:p>
    <w:p w:rsidR="00FC4BF8" w:rsidRPr="00B155EB" w:rsidRDefault="00FC4BF8" w:rsidP="00D24AD7">
      <w:pPr>
        <w:jc w:val="both"/>
        <w:rPr>
          <w:b/>
          <w:i/>
        </w:rPr>
      </w:pPr>
      <w:r w:rsidRPr="00B155EB">
        <w:rPr>
          <w:b/>
          <w:i/>
        </w:rPr>
        <w:t>В 1995 году</w:t>
      </w:r>
      <w:r w:rsidRPr="00B155EB">
        <w:rPr>
          <w:i/>
        </w:rPr>
        <w:t xml:space="preserve"> был </w:t>
      </w:r>
      <w:r w:rsidRPr="00B155EB">
        <w:rPr>
          <w:b/>
          <w:i/>
        </w:rPr>
        <w:t>создан Национальный комитет</w:t>
      </w:r>
      <w:r w:rsidRPr="00B155EB">
        <w:rPr>
          <w:i/>
        </w:rPr>
        <w:br/>
        <w:t>по народонаселению (распоряжение Кабинета Министров Республики Беларусь от 29.03.1995  № 238р);</w:t>
      </w:r>
    </w:p>
    <w:p w:rsidR="00FC4BF8" w:rsidRPr="00B155EB" w:rsidRDefault="00FC4BF8" w:rsidP="00D24AD7">
      <w:pPr>
        <w:autoSpaceDE w:val="0"/>
        <w:autoSpaceDN w:val="0"/>
        <w:adjustRightInd w:val="0"/>
        <w:jc w:val="both"/>
        <w:rPr>
          <w:i/>
        </w:rPr>
      </w:pPr>
      <w:r w:rsidRPr="00B155EB">
        <w:rPr>
          <w:b/>
          <w:i/>
        </w:rPr>
        <w:t>в 1998 году утверждена Концепция государственной демографической политики</w:t>
      </w:r>
      <w:r w:rsidRPr="00B155EB">
        <w:rPr>
          <w:i/>
        </w:rPr>
        <w:t xml:space="preserve"> и Основные направления реализации демографической политики с учетом устойчивого развития экономики в переходный период (постановление Совета Министров Республики Беларусь от 24.06.1998 № 996);</w:t>
      </w:r>
    </w:p>
    <w:p w:rsidR="00FC4BF8" w:rsidRPr="00B155EB" w:rsidRDefault="00FC4BF8" w:rsidP="00D24AD7">
      <w:pPr>
        <w:autoSpaceDE w:val="0"/>
        <w:autoSpaceDN w:val="0"/>
        <w:adjustRightInd w:val="0"/>
        <w:jc w:val="both"/>
        <w:rPr>
          <w:i/>
        </w:rPr>
      </w:pPr>
      <w:r w:rsidRPr="00B155EB">
        <w:rPr>
          <w:b/>
          <w:i/>
        </w:rPr>
        <w:t>в 2001 году</w:t>
      </w:r>
      <w:r w:rsidRPr="00B155EB">
        <w:rPr>
          <w:i/>
        </w:rPr>
        <w:t xml:space="preserve"> вопросы обеспечения демографической безопасности включены в </w:t>
      </w:r>
      <w:r w:rsidRPr="00B155EB">
        <w:rPr>
          <w:b/>
          <w:i/>
        </w:rPr>
        <w:t>Концепцию национальной безопасности</w:t>
      </w:r>
      <w:r w:rsidRPr="00B155EB">
        <w:rPr>
          <w:i/>
        </w:rPr>
        <w:t xml:space="preserve"> Республики Беларусь (Указ Президента Республики Беларусь от 17.07.2001 № 390);</w:t>
      </w:r>
    </w:p>
    <w:p w:rsidR="00FC4BF8" w:rsidRPr="00B155EB" w:rsidRDefault="00FC4BF8" w:rsidP="00D24AD7">
      <w:pPr>
        <w:autoSpaceDE w:val="0"/>
        <w:autoSpaceDN w:val="0"/>
        <w:adjustRightInd w:val="0"/>
        <w:jc w:val="both"/>
        <w:rPr>
          <w:i/>
        </w:rPr>
      </w:pPr>
      <w:r w:rsidRPr="00B155EB">
        <w:rPr>
          <w:b/>
          <w:i/>
        </w:rPr>
        <w:t>в 2002 году</w:t>
      </w:r>
      <w:r w:rsidRPr="00B155EB">
        <w:rPr>
          <w:i/>
        </w:rPr>
        <w:t xml:space="preserve"> принят </w:t>
      </w:r>
      <w:r w:rsidRPr="00B155EB">
        <w:rPr>
          <w:b/>
          <w:i/>
        </w:rPr>
        <w:t>Закон</w:t>
      </w:r>
      <w:r w:rsidRPr="00B155EB">
        <w:rPr>
          <w:i/>
        </w:rPr>
        <w:t xml:space="preserve"> Республики Беларусь «</w:t>
      </w:r>
      <w:r w:rsidRPr="00B155EB">
        <w:rPr>
          <w:b/>
          <w:i/>
        </w:rPr>
        <w:t>О демографической безопасности Республики Беларусь»</w:t>
      </w:r>
      <w:r w:rsidRPr="00B155EB">
        <w:rPr>
          <w:i/>
        </w:rPr>
        <w:t>;</w:t>
      </w:r>
    </w:p>
    <w:p w:rsidR="00FC4BF8" w:rsidRPr="00B155EB" w:rsidRDefault="00FC4BF8" w:rsidP="00D24AD7">
      <w:pPr>
        <w:autoSpaceDE w:val="0"/>
        <w:autoSpaceDN w:val="0"/>
        <w:adjustRightInd w:val="0"/>
        <w:jc w:val="both"/>
        <w:rPr>
          <w:i/>
        </w:rPr>
      </w:pPr>
      <w:r w:rsidRPr="00B155EB">
        <w:rPr>
          <w:b/>
          <w:i/>
        </w:rPr>
        <w:t>в 2010 году</w:t>
      </w:r>
      <w:r w:rsidRPr="00B155EB">
        <w:rPr>
          <w:i/>
        </w:rPr>
        <w:t xml:space="preserve"> в новой </w:t>
      </w:r>
      <w:r w:rsidRPr="00B155EB">
        <w:rPr>
          <w:b/>
          <w:i/>
        </w:rPr>
        <w:t>Концепции национальной безопасности</w:t>
      </w:r>
      <w:r w:rsidRPr="00B155EB">
        <w:rPr>
          <w:i/>
        </w:rPr>
        <w:t xml:space="preserve"> Республики Беларусь демографическая сфера впервые выделена отдельным блоком (Указ Президента Республики Беларусь от 09.11.2010 № 575).</w:t>
      </w:r>
    </w:p>
    <w:p w:rsidR="00B155EB" w:rsidRDefault="00044A95" w:rsidP="00044A95">
      <w:pPr>
        <w:ind w:firstLine="708"/>
        <w:jc w:val="both"/>
        <w:rPr>
          <w:b/>
          <w:color w:val="FF0000"/>
        </w:rPr>
      </w:pPr>
      <w:r w:rsidRPr="00044A95">
        <w:rPr>
          <w:b/>
          <w:color w:val="FF0000"/>
        </w:rPr>
        <w:t xml:space="preserve">Слайд </w:t>
      </w:r>
      <w:r w:rsidR="00E540A8">
        <w:rPr>
          <w:b/>
          <w:color w:val="FF0000"/>
        </w:rPr>
        <w:t xml:space="preserve">3 </w:t>
      </w:r>
    </w:p>
    <w:p w:rsidR="00044A95" w:rsidRDefault="00E540A8" w:rsidP="00044A95">
      <w:pPr>
        <w:ind w:firstLine="708"/>
        <w:jc w:val="both"/>
      </w:pPr>
      <w:r w:rsidRPr="00E540A8">
        <w:t xml:space="preserve">В Законе Республики Беларусь </w:t>
      </w:r>
      <w:r w:rsidRPr="0001349D">
        <w:t>«О демографической безопасности Республики Беларусь»</w:t>
      </w:r>
      <w:r>
        <w:t xml:space="preserve"> даны определения понятиям «демографическая безопасность» и «демографическая угроза»</w:t>
      </w:r>
    </w:p>
    <w:p w:rsidR="00E540A8" w:rsidRDefault="00E540A8" w:rsidP="00E540A8">
      <w:pPr>
        <w:spacing w:line="280" w:lineRule="exact"/>
        <w:jc w:val="both"/>
        <w:rPr>
          <w:i/>
        </w:rPr>
      </w:pPr>
    </w:p>
    <w:p w:rsidR="00E540A8" w:rsidRPr="00E540A8" w:rsidRDefault="00E540A8" w:rsidP="00E540A8">
      <w:pPr>
        <w:spacing w:line="280" w:lineRule="exact"/>
        <w:jc w:val="both"/>
        <w:rPr>
          <w:i/>
        </w:rPr>
      </w:pPr>
      <w:r w:rsidRPr="00E540A8">
        <w:rPr>
          <w:i/>
        </w:rPr>
        <w:t xml:space="preserve">Справочно. </w:t>
      </w:r>
      <w:r w:rsidRPr="00E540A8">
        <w:rPr>
          <w:i/>
          <w:iCs/>
          <w:u w:val="single"/>
        </w:rPr>
        <w:t>Демографическая безопасность</w:t>
      </w:r>
      <w:r w:rsidRPr="00E540A8">
        <w:rPr>
          <w:i/>
        </w:rPr>
        <w:t> - состояние защищенности социально-экономического развития государства и общества от демографических угроз, при котором обеспечивается развитие Республики Беларусь в соответствии с ее национальными демографическими интересами;</w:t>
      </w:r>
    </w:p>
    <w:p w:rsidR="00E540A8" w:rsidRPr="00E540A8" w:rsidRDefault="00E540A8" w:rsidP="00E540A8">
      <w:pPr>
        <w:spacing w:line="280" w:lineRule="exact"/>
        <w:jc w:val="both"/>
        <w:rPr>
          <w:i/>
        </w:rPr>
      </w:pPr>
      <w:r w:rsidRPr="00E540A8">
        <w:rPr>
          <w:i/>
          <w:iCs/>
          <w:u w:val="single"/>
        </w:rPr>
        <w:t>Демографические угрозы</w:t>
      </w:r>
      <w:r w:rsidRPr="00E540A8">
        <w:rPr>
          <w:i/>
        </w:rPr>
        <w:t xml:space="preserve"> - демографические явления и тенденции, социально-экономические последствия которых оказывают отрицательное воздействие на устойчивое развитие Республики Беларусь; </w:t>
      </w:r>
    </w:p>
    <w:p w:rsidR="00B155EB" w:rsidRDefault="00B155EB" w:rsidP="00044A95">
      <w:pPr>
        <w:ind w:firstLine="708"/>
        <w:jc w:val="both"/>
        <w:rPr>
          <w:b/>
          <w:color w:val="FF0000"/>
        </w:rPr>
      </w:pPr>
    </w:p>
    <w:p w:rsidR="00B155EB" w:rsidRDefault="00B155EB" w:rsidP="00044A95">
      <w:pPr>
        <w:ind w:firstLine="708"/>
        <w:jc w:val="both"/>
        <w:rPr>
          <w:b/>
          <w:color w:val="FF0000"/>
        </w:rPr>
      </w:pPr>
    </w:p>
    <w:p w:rsidR="00B155EB" w:rsidRDefault="00B155EB" w:rsidP="00044A95">
      <w:pPr>
        <w:ind w:firstLine="708"/>
        <w:jc w:val="both"/>
        <w:rPr>
          <w:b/>
          <w:color w:val="FF0000"/>
        </w:rPr>
      </w:pPr>
    </w:p>
    <w:p w:rsidR="00B155EB" w:rsidRDefault="00E540A8" w:rsidP="00044A95">
      <w:pPr>
        <w:ind w:firstLine="708"/>
        <w:jc w:val="both"/>
        <w:rPr>
          <w:b/>
          <w:color w:val="FF0000"/>
        </w:rPr>
      </w:pPr>
      <w:r w:rsidRPr="00044A95">
        <w:rPr>
          <w:b/>
          <w:color w:val="FF0000"/>
        </w:rPr>
        <w:lastRenderedPageBreak/>
        <w:t xml:space="preserve">Слайд </w:t>
      </w:r>
      <w:r>
        <w:rPr>
          <w:b/>
          <w:color w:val="FF0000"/>
        </w:rPr>
        <w:t xml:space="preserve">4 </w:t>
      </w:r>
    </w:p>
    <w:p w:rsidR="00E540A8" w:rsidRPr="00E540A8" w:rsidRDefault="00E540A8" w:rsidP="00044A95">
      <w:pPr>
        <w:ind w:firstLine="708"/>
        <w:jc w:val="both"/>
      </w:pPr>
      <w:r>
        <w:rPr>
          <w:b/>
          <w:color w:val="FF0000"/>
        </w:rPr>
        <w:t xml:space="preserve"> </w:t>
      </w:r>
      <w:r w:rsidRPr="00B155EB">
        <w:t>Законом определено, что демографическими угрозами являются</w:t>
      </w:r>
      <w:r w:rsidRPr="00E540A8">
        <w:rPr>
          <w:b/>
        </w:rPr>
        <w:t xml:space="preserve"> </w:t>
      </w:r>
      <w:r w:rsidRPr="00E540A8">
        <w:rPr>
          <w:color w:val="000000"/>
        </w:rPr>
        <w:t>депопуляция; старение населения; нерегулируемые миграционные процессы; деградация института семьи.</w:t>
      </w:r>
    </w:p>
    <w:p w:rsidR="00E540A8" w:rsidRPr="00E540A8" w:rsidRDefault="00E540A8" w:rsidP="00044A95">
      <w:pPr>
        <w:ind w:firstLine="708"/>
        <w:jc w:val="both"/>
      </w:pPr>
      <w:r w:rsidRPr="00044A95">
        <w:rPr>
          <w:b/>
          <w:color w:val="FF0000"/>
        </w:rPr>
        <w:t xml:space="preserve">Слайд </w:t>
      </w:r>
      <w:r>
        <w:rPr>
          <w:b/>
          <w:color w:val="FF0000"/>
        </w:rPr>
        <w:t xml:space="preserve">5 </w:t>
      </w:r>
    </w:p>
    <w:p w:rsidR="00875AD8" w:rsidRDefault="00875AD8" w:rsidP="00044A95">
      <w:pPr>
        <w:autoSpaceDE w:val="0"/>
        <w:autoSpaceDN w:val="0"/>
        <w:adjustRightInd w:val="0"/>
        <w:jc w:val="both"/>
        <w:rPr>
          <w:i/>
          <w:color w:val="000000"/>
        </w:rPr>
      </w:pPr>
      <w:r w:rsidRPr="0001349D">
        <w:t xml:space="preserve">Основной формой реализации Закона Республики Беларусь                          «О демографической безопасности Республики Беларусь» </w:t>
      </w:r>
      <w:r w:rsidRPr="00AD00DB">
        <w:t xml:space="preserve">являются </w:t>
      </w:r>
      <w:r w:rsidR="00AD00DB" w:rsidRPr="00AD00DB">
        <w:rPr>
          <w:color w:val="000000"/>
        </w:rPr>
        <w:t xml:space="preserve">Национальная программа демографической безопасности </w:t>
      </w:r>
      <w:r w:rsidR="00AD00DB">
        <w:rPr>
          <w:color w:val="000000"/>
        </w:rPr>
        <w:br/>
      </w:r>
      <w:r w:rsidR="00AD00DB" w:rsidRPr="00AD00DB">
        <w:rPr>
          <w:color w:val="000000"/>
        </w:rPr>
        <w:t>и программы демографической безопасности для административно-территориальных единиц</w:t>
      </w:r>
      <w:r w:rsidR="008C5366">
        <w:rPr>
          <w:color w:val="000000"/>
        </w:rPr>
        <w:t xml:space="preserve"> </w:t>
      </w:r>
      <w:r w:rsidR="008C5366" w:rsidRPr="008C5366">
        <w:rPr>
          <w:i/>
          <w:color w:val="000000"/>
        </w:rPr>
        <w:t>(</w:t>
      </w:r>
      <w:r w:rsidR="008C5366" w:rsidRPr="008C5366">
        <w:rPr>
          <w:i/>
        </w:rPr>
        <w:t>ст. 1 Закона Республики Беларусь от 4 января 2002 г. №80-З</w:t>
      </w:r>
      <w:r w:rsidR="008C5366" w:rsidRPr="008C5366">
        <w:rPr>
          <w:i/>
          <w:color w:val="000000"/>
        </w:rPr>
        <w:t>)</w:t>
      </w:r>
      <w:r w:rsidR="00AD00DB" w:rsidRPr="008C5366">
        <w:rPr>
          <w:i/>
          <w:color w:val="000000"/>
        </w:rPr>
        <w:t>.</w:t>
      </w:r>
    </w:p>
    <w:p w:rsidR="008C5366" w:rsidRDefault="00A8678F" w:rsidP="008C5366">
      <w:pPr>
        <w:autoSpaceDE w:val="0"/>
        <w:autoSpaceDN w:val="0"/>
        <w:adjustRightInd w:val="0"/>
        <w:ind w:firstLine="708"/>
        <w:jc w:val="both"/>
        <w:rPr>
          <w:bCs/>
        </w:rPr>
      </w:pPr>
      <w:r w:rsidRPr="008C5366">
        <w:rPr>
          <w:bCs/>
        </w:rPr>
        <w:t>В Республике Беларусь</w:t>
      </w:r>
      <w:r w:rsidR="008C5366">
        <w:rPr>
          <w:bCs/>
        </w:rPr>
        <w:t>, начиная с 2007 года,</w:t>
      </w:r>
      <w:r w:rsidRPr="008C5366">
        <w:rPr>
          <w:bCs/>
        </w:rPr>
        <w:t xml:space="preserve"> реализованы три Национальные програм</w:t>
      </w:r>
      <w:r w:rsidR="008C5366">
        <w:rPr>
          <w:bCs/>
        </w:rPr>
        <w:t>мы демографической безопасности.</w:t>
      </w:r>
    </w:p>
    <w:p w:rsidR="00E540A8" w:rsidRDefault="00E540A8" w:rsidP="00E540A8">
      <w:pPr>
        <w:ind w:firstLine="708"/>
        <w:jc w:val="both"/>
        <w:rPr>
          <w:b/>
          <w:color w:val="FF0000"/>
        </w:rPr>
      </w:pPr>
      <w:r w:rsidRPr="00044A95">
        <w:rPr>
          <w:b/>
          <w:color w:val="FF0000"/>
        </w:rPr>
        <w:t xml:space="preserve">Слайд </w:t>
      </w:r>
      <w:r>
        <w:rPr>
          <w:b/>
          <w:color w:val="FF0000"/>
        </w:rPr>
        <w:t>6</w:t>
      </w:r>
    </w:p>
    <w:p w:rsidR="00044A95" w:rsidRDefault="00C8108A" w:rsidP="00C8108A">
      <w:pPr>
        <w:ind w:firstLine="708"/>
        <w:jc w:val="both"/>
        <w:rPr>
          <w:lang w:eastAsia="en-US"/>
        </w:rPr>
      </w:pPr>
      <w:r>
        <w:t xml:space="preserve">В настоящее время </w:t>
      </w:r>
      <w:r w:rsidR="00D24AD7">
        <w:t xml:space="preserve">в республике </w:t>
      </w:r>
      <w:r>
        <w:t xml:space="preserve">реализуется </w:t>
      </w:r>
      <w:r w:rsidR="00875AD8" w:rsidRPr="00850B49">
        <w:t>Государственн</w:t>
      </w:r>
      <w:r>
        <w:t>ая</w:t>
      </w:r>
      <w:r w:rsidR="00875AD8" w:rsidRPr="00850B49">
        <w:t xml:space="preserve"> программ</w:t>
      </w:r>
      <w:r>
        <w:t>а</w:t>
      </w:r>
      <w:r w:rsidR="00875AD8" w:rsidRPr="00850B49">
        <w:t xml:space="preserve"> «Здоровье народа</w:t>
      </w:r>
      <w:r w:rsidR="00C8709F">
        <w:t xml:space="preserve"> </w:t>
      </w:r>
      <w:r w:rsidR="00875AD8" w:rsidRPr="00850B49">
        <w:t>и демографическая безопасность</w:t>
      </w:r>
      <w:r w:rsidR="00C8709F">
        <w:t xml:space="preserve"> </w:t>
      </w:r>
      <w:r w:rsidR="00875AD8" w:rsidRPr="00850B49">
        <w:t>на 20</w:t>
      </w:r>
      <w:r>
        <w:t>21</w:t>
      </w:r>
      <w:r w:rsidR="00875AD8" w:rsidRPr="00850B49">
        <w:t xml:space="preserve"> – 202</w:t>
      </w:r>
      <w:r>
        <w:t>5</w:t>
      </w:r>
      <w:r w:rsidR="00C8709F">
        <w:t xml:space="preserve"> </w:t>
      </w:r>
      <w:r w:rsidR="00875AD8" w:rsidRPr="00850B49">
        <w:t>годы</w:t>
      </w:r>
      <w:r w:rsidR="00044A95">
        <w:t>, утвержденн</w:t>
      </w:r>
      <w:r>
        <w:t>ая</w:t>
      </w:r>
      <w:r w:rsidR="002032E4">
        <w:t xml:space="preserve"> постановлением Совета Министров Республики Беларусь </w:t>
      </w:r>
      <w:r w:rsidR="002032E4" w:rsidRPr="0001349D">
        <w:t>от</w:t>
      </w:r>
      <w:r w:rsidR="002032E4">
        <w:t xml:space="preserve"> 1</w:t>
      </w:r>
      <w:r>
        <w:t xml:space="preserve">9.01.2021 № 28, </w:t>
      </w:r>
      <w:r w:rsidR="00044A95">
        <w:rPr>
          <w:lang w:eastAsia="en-US"/>
        </w:rPr>
        <w:t>включа</w:t>
      </w:r>
      <w:r>
        <w:rPr>
          <w:lang w:eastAsia="en-US"/>
        </w:rPr>
        <w:t>ющая</w:t>
      </w:r>
      <w:r w:rsidR="00E540A8">
        <w:rPr>
          <w:lang w:eastAsia="en-US"/>
        </w:rPr>
        <w:t xml:space="preserve"> </w:t>
      </w:r>
      <w:r>
        <w:rPr>
          <w:lang w:eastAsia="en-US"/>
        </w:rPr>
        <w:t>6</w:t>
      </w:r>
      <w:r w:rsidR="00044A95">
        <w:rPr>
          <w:lang w:eastAsia="en-US"/>
        </w:rPr>
        <w:t xml:space="preserve"> подпрограмм</w:t>
      </w:r>
      <w:r>
        <w:rPr>
          <w:lang w:eastAsia="en-US"/>
        </w:rPr>
        <w:t xml:space="preserve">. </w:t>
      </w:r>
    </w:p>
    <w:p w:rsidR="00C8108A" w:rsidRPr="00A640E9" w:rsidRDefault="00C8108A" w:rsidP="00C8108A">
      <w:pPr>
        <w:suppressAutoHyphens/>
        <w:jc w:val="both"/>
      </w:pPr>
      <w:r w:rsidRPr="00A640E9">
        <w:t xml:space="preserve">Целью Государственной программы является создание условий </w:t>
      </w:r>
      <w:r>
        <w:br/>
      </w:r>
      <w:r w:rsidRPr="00A640E9">
        <w:t xml:space="preserve">для улучшения здоровья населения с охватом всех этапов жизни, повышения качества и доступности услуг системы здравоохранения. </w:t>
      </w:r>
    </w:p>
    <w:p w:rsidR="00C8108A" w:rsidRPr="00D151D2" w:rsidRDefault="00C8108A" w:rsidP="00C8108A">
      <w:pPr>
        <w:pStyle w:val="a5"/>
        <w:spacing w:before="0" w:beforeAutospacing="0" w:after="0" w:afterAutospacing="0"/>
        <w:ind w:firstLine="709"/>
        <w:rPr>
          <w:color w:val="000000"/>
          <w:sz w:val="30"/>
          <w:szCs w:val="30"/>
        </w:rPr>
      </w:pPr>
      <w:r>
        <w:rPr>
          <w:sz w:val="30"/>
          <w:szCs w:val="30"/>
        </w:rPr>
        <w:t xml:space="preserve">Численность населения Минской области на 1 января 2022 г. </w:t>
      </w:r>
      <w:r w:rsidRPr="00D151D2">
        <w:rPr>
          <w:sz w:val="30"/>
          <w:szCs w:val="30"/>
        </w:rPr>
        <w:t xml:space="preserve">составила 1 465 </w:t>
      </w:r>
      <w:r>
        <w:rPr>
          <w:sz w:val="30"/>
          <w:szCs w:val="30"/>
        </w:rPr>
        <w:t>755</w:t>
      </w:r>
      <w:r w:rsidRPr="00D151D2">
        <w:rPr>
          <w:sz w:val="30"/>
          <w:szCs w:val="30"/>
        </w:rPr>
        <w:t xml:space="preserve"> человек, что на 7,6 тыс. меньше, чем на начало  прошлого года.</w:t>
      </w:r>
    </w:p>
    <w:p w:rsidR="00C8709F" w:rsidRDefault="00C8709F" w:rsidP="00C8108A">
      <w:pPr>
        <w:jc w:val="both"/>
      </w:pPr>
      <w:r>
        <w:t>Структура населения области представлена на слайде</w:t>
      </w:r>
    </w:p>
    <w:p w:rsidR="00C8108A" w:rsidRPr="00C8709F" w:rsidRDefault="00C8108A" w:rsidP="00C8108A">
      <w:pPr>
        <w:jc w:val="both"/>
        <w:rPr>
          <w:i/>
        </w:rPr>
      </w:pPr>
      <w:r w:rsidRPr="00C8709F">
        <w:rPr>
          <w:i/>
        </w:rPr>
        <w:t>Удельный вес сельского населения – 45,2% (по республике – 22,4%). Численность граждан трудоспособного возраста увеличилась на 3,2 тыс. человек или на 0,4% (с 848,0 тыс. до 851,2 тыс. человек), старше трудоспособного – уменьшилась на 2,9% (с 355,7 тыс. до 345,3 тыс. человек</w:t>
      </w:r>
      <w:r w:rsidR="00171EF7" w:rsidRPr="00C8709F">
        <w:rPr>
          <w:i/>
        </w:rPr>
        <w:t>.</w:t>
      </w:r>
    </w:p>
    <w:p w:rsidR="00171EF7" w:rsidRDefault="00171EF7" w:rsidP="00C8108A">
      <w:pPr>
        <w:jc w:val="both"/>
      </w:pPr>
      <w:r>
        <w:t>Остановлюсь на реализации 6 подпрограмм Государственной программы</w:t>
      </w:r>
    </w:p>
    <w:p w:rsidR="00B155EB" w:rsidRDefault="00875AD8" w:rsidP="00C8108A">
      <w:pPr>
        <w:jc w:val="both"/>
        <w:rPr>
          <w:b/>
        </w:rPr>
      </w:pPr>
      <w:r w:rsidRPr="00171EF7">
        <w:rPr>
          <w:b/>
          <w:color w:val="FF0000"/>
        </w:rPr>
        <w:t xml:space="preserve">Слайд </w:t>
      </w:r>
      <w:r w:rsidR="009F2C77" w:rsidRPr="00171EF7">
        <w:rPr>
          <w:b/>
          <w:color w:val="FF0000"/>
        </w:rPr>
        <w:t>7</w:t>
      </w:r>
      <w:r w:rsidR="00171EF7" w:rsidRPr="00171EF7">
        <w:rPr>
          <w:b/>
        </w:rPr>
        <w:t xml:space="preserve"> </w:t>
      </w:r>
    </w:p>
    <w:p w:rsidR="00875AD8" w:rsidRPr="00171EF7" w:rsidRDefault="00171EF7" w:rsidP="00C8108A">
      <w:pPr>
        <w:jc w:val="both"/>
        <w:rPr>
          <w:b/>
        </w:rPr>
      </w:pPr>
      <w:r w:rsidRPr="00171EF7">
        <w:rPr>
          <w:b/>
        </w:rPr>
        <w:t xml:space="preserve">Подпрограмма </w:t>
      </w:r>
      <w:r>
        <w:rPr>
          <w:b/>
        </w:rPr>
        <w:t xml:space="preserve">1 </w:t>
      </w:r>
      <w:r w:rsidRPr="00171EF7">
        <w:rPr>
          <w:b/>
        </w:rPr>
        <w:t>«Семья и детство»</w:t>
      </w:r>
    </w:p>
    <w:p w:rsidR="00C8108A" w:rsidRPr="000F72FB" w:rsidRDefault="00C8108A" w:rsidP="00C8108A">
      <w:pPr>
        <w:suppressAutoHyphens/>
        <w:autoSpaceDE w:val="0"/>
        <w:autoSpaceDN w:val="0"/>
        <w:adjustRightInd w:val="0"/>
        <w:jc w:val="both"/>
      </w:pPr>
      <w:r w:rsidRPr="000F72FB">
        <w:t xml:space="preserve">Здоровая и крепкая семья – это основная составляющая демографической политики </w:t>
      </w:r>
      <w:r w:rsidR="00171EF7">
        <w:t xml:space="preserve">любого </w:t>
      </w:r>
      <w:r w:rsidRPr="000F72FB">
        <w:t>государства.</w:t>
      </w:r>
    </w:p>
    <w:p w:rsidR="00C8108A" w:rsidRPr="000F72FB" w:rsidRDefault="00C8108A" w:rsidP="00C8108A">
      <w:pPr>
        <w:suppressAutoHyphens/>
        <w:jc w:val="both"/>
      </w:pPr>
      <w:r w:rsidRPr="000F72FB">
        <w:t>Семейная политика в Республике Беларусь включает масштабный комплекс мер поддержки семей</w:t>
      </w:r>
      <w:r>
        <w:t>, прежде всегомногодетных,</w:t>
      </w:r>
      <w:r w:rsidRPr="000F72FB">
        <w:t xml:space="preserve"> и реализуется посредством:</w:t>
      </w:r>
    </w:p>
    <w:p w:rsidR="00C8108A" w:rsidRPr="000F72FB" w:rsidRDefault="00C8108A" w:rsidP="00C8108A">
      <w:pPr>
        <w:suppressAutoHyphens/>
        <w:jc w:val="both"/>
      </w:pPr>
      <w:r w:rsidRPr="000F72FB">
        <w:t>выплаты пособий в связи с рождением и воспитанием детей;</w:t>
      </w:r>
    </w:p>
    <w:p w:rsidR="00C8108A" w:rsidRPr="000F72FB" w:rsidRDefault="00C8108A" w:rsidP="00C8108A">
      <w:pPr>
        <w:suppressAutoHyphens/>
        <w:jc w:val="both"/>
      </w:pPr>
      <w:r w:rsidRPr="000F72FB">
        <w:t>предоставления семейного капитала многодетным семьям;</w:t>
      </w:r>
    </w:p>
    <w:p w:rsidR="00C8108A" w:rsidRPr="006A6FCC" w:rsidRDefault="00C8108A" w:rsidP="00C8108A">
      <w:pPr>
        <w:suppressAutoHyphens/>
        <w:jc w:val="both"/>
      </w:pPr>
      <w:r w:rsidRPr="006A6FCC">
        <w:lastRenderedPageBreak/>
        <w:t>предоставления государственной поддержки многодетным семьям при строительстве (реконструкции) жилья;</w:t>
      </w:r>
    </w:p>
    <w:p w:rsidR="00C8108A" w:rsidRPr="000F72FB" w:rsidRDefault="00C8108A" w:rsidP="00C8108A">
      <w:pPr>
        <w:suppressAutoHyphens/>
        <w:jc w:val="both"/>
      </w:pPr>
      <w:r w:rsidRPr="000F72FB">
        <w:t>осуществления социального обслуживания семей с детьми;</w:t>
      </w:r>
    </w:p>
    <w:p w:rsidR="00C8108A" w:rsidRPr="000F72FB" w:rsidRDefault="00C8108A" w:rsidP="00C8108A">
      <w:pPr>
        <w:suppressAutoHyphens/>
        <w:jc w:val="both"/>
      </w:pPr>
      <w:r w:rsidRPr="000F72FB">
        <w:t>предоставления гарантий и льгот в сфере образования, здравоохранения, пенсионного, трудового, налогового и жилищного законодательства;</w:t>
      </w:r>
    </w:p>
    <w:p w:rsidR="00C8108A" w:rsidRPr="000F72FB" w:rsidRDefault="00C8108A" w:rsidP="00C8108A">
      <w:pPr>
        <w:suppressAutoHyphens/>
        <w:jc w:val="both"/>
      </w:pPr>
      <w:r w:rsidRPr="000F72FB">
        <w:t>поощрения труда материнства государственной наградой – орденом Матери.</w:t>
      </w:r>
    </w:p>
    <w:p w:rsidR="00875AD8" w:rsidRPr="00C101E2" w:rsidRDefault="00875AD8" w:rsidP="00875AD8">
      <w:pPr>
        <w:jc w:val="both"/>
        <w:rPr>
          <w:b/>
          <w:iCs/>
          <w:color w:val="FF0000"/>
        </w:rPr>
      </w:pPr>
      <w:r w:rsidRPr="00C101E2">
        <w:rPr>
          <w:b/>
          <w:iCs/>
          <w:color w:val="FF0000"/>
        </w:rPr>
        <w:t xml:space="preserve">Слайд </w:t>
      </w:r>
      <w:r w:rsidR="00D24AD7">
        <w:rPr>
          <w:b/>
          <w:iCs/>
          <w:color w:val="FF0000"/>
        </w:rPr>
        <w:t>8</w:t>
      </w:r>
    </w:p>
    <w:p w:rsidR="00171EF7" w:rsidRDefault="00C8709F" w:rsidP="00875AD8">
      <w:pPr>
        <w:jc w:val="both"/>
        <w:rPr>
          <w:iCs/>
        </w:rPr>
      </w:pPr>
      <w:r>
        <w:rPr>
          <w:iCs/>
        </w:rPr>
        <w:t xml:space="preserve">Основной </w:t>
      </w:r>
      <w:r w:rsidR="00171EF7">
        <w:rPr>
          <w:iCs/>
        </w:rPr>
        <w:t>вклад в охрану материнства и детства вносит система здравоохранения.</w:t>
      </w:r>
    </w:p>
    <w:p w:rsidR="00171EF7" w:rsidRDefault="00171EF7" w:rsidP="00171EF7">
      <w:pPr>
        <w:pStyle w:val="a5"/>
        <w:spacing w:before="0" w:beforeAutospacing="0" w:after="0" w:afterAutospacing="0"/>
        <w:ind w:firstLine="709"/>
        <w:rPr>
          <w:bCs/>
          <w:sz w:val="30"/>
          <w:szCs w:val="30"/>
        </w:rPr>
      </w:pPr>
      <w:r>
        <w:rPr>
          <w:bCs/>
          <w:sz w:val="30"/>
          <w:szCs w:val="30"/>
        </w:rPr>
        <w:t>В перинатальных центрах 2 и 3 уровней успешно осваиваются современные технологии выхаживания глубоко недоношенных, внутриутробно инфицированных и детей, родившихся в состоянии тяжелой гипоксии и асфиксии.</w:t>
      </w:r>
    </w:p>
    <w:p w:rsidR="00171EF7" w:rsidRPr="00B924AC" w:rsidRDefault="00171EF7" w:rsidP="00171EF7">
      <w:pPr>
        <w:jc w:val="both"/>
        <w:rPr>
          <w:bCs/>
        </w:rPr>
      </w:pPr>
      <w:r>
        <w:t>В</w:t>
      </w:r>
      <w:r w:rsidRPr="00B924AC">
        <w:t xml:space="preserve"> женских консультациях функционируют кабинеты по бесплодию, внедряются </w:t>
      </w:r>
      <w:r w:rsidRPr="00B924AC">
        <w:rPr>
          <w:bCs/>
        </w:rPr>
        <w:t>новые методы диагностики и лечения</w:t>
      </w:r>
      <w:r>
        <w:rPr>
          <w:bCs/>
        </w:rPr>
        <w:t>.</w:t>
      </w:r>
    </w:p>
    <w:p w:rsidR="00171EF7" w:rsidRDefault="00171EF7" w:rsidP="00171EF7">
      <w:pPr>
        <w:jc w:val="both"/>
        <w:rPr>
          <w:lang w:bidi="ru-RU"/>
        </w:rPr>
      </w:pPr>
      <w:r w:rsidRPr="00E74160">
        <w:rPr>
          <w:spacing w:val="-2"/>
        </w:rPr>
        <w:t xml:space="preserve">Во всех родовспомогательных учреждениях </w:t>
      </w:r>
      <w:r>
        <w:rPr>
          <w:spacing w:val="-2"/>
        </w:rPr>
        <w:t xml:space="preserve">осуществляется </w:t>
      </w:r>
      <w:r w:rsidRPr="00E74160">
        <w:rPr>
          <w:spacing w:val="-2"/>
        </w:rPr>
        <w:t>предабортное психологическое консультирование, э</w:t>
      </w:r>
      <w:r w:rsidRPr="00E74160">
        <w:rPr>
          <w:lang w:bidi="ru-RU"/>
        </w:rPr>
        <w:t>ффективность которого</w:t>
      </w:r>
      <w:r>
        <w:rPr>
          <w:lang w:bidi="ru-RU"/>
        </w:rPr>
        <w:t xml:space="preserve"> </w:t>
      </w:r>
      <w:r w:rsidRPr="00E74160">
        <w:rPr>
          <w:lang w:bidi="ru-RU"/>
        </w:rPr>
        <w:t>увеличилась с 12%</w:t>
      </w:r>
      <w:r w:rsidR="00B86184" w:rsidRPr="00B86184">
        <w:rPr>
          <w:lang w:bidi="ru-RU"/>
        </w:rPr>
        <w:t xml:space="preserve"> </w:t>
      </w:r>
      <w:r w:rsidRPr="00E74160">
        <w:rPr>
          <w:lang w:bidi="ru-RU"/>
        </w:rPr>
        <w:t>в 2016</w:t>
      </w:r>
      <w:r w:rsidRPr="000E6509">
        <w:rPr>
          <w:lang w:bidi="ru-RU"/>
        </w:rPr>
        <w:t> </w:t>
      </w:r>
      <w:r w:rsidRPr="00E74160">
        <w:rPr>
          <w:lang w:bidi="ru-RU"/>
        </w:rPr>
        <w:t xml:space="preserve">году до </w:t>
      </w:r>
      <w:r>
        <w:rPr>
          <w:lang w:bidi="ru-RU"/>
        </w:rPr>
        <w:t>30%</w:t>
      </w:r>
      <w:r w:rsidRPr="00E74160">
        <w:rPr>
          <w:lang w:bidi="ru-RU"/>
        </w:rPr>
        <w:t xml:space="preserve"> в 2021 году</w:t>
      </w:r>
      <w:r>
        <w:rPr>
          <w:lang w:bidi="ru-RU"/>
        </w:rPr>
        <w:t>.</w:t>
      </w:r>
    </w:p>
    <w:p w:rsidR="00875AD8" w:rsidRDefault="00875AD8" w:rsidP="00171EF7">
      <w:pPr>
        <w:jc w:val="both"/>
        <w:rPr>
          <w:iCs/>
        </w:rPr>
      </w:pPr>
      <w:r w:rsidRPr="000C1282">
        <w:rPr>
          <w:iCs/>
        </w:rPr>
        <w:t xml:space="preserve">С целью снижения младенческой и детской смертности, совершенствования оказания медицинской помощи новорожденным </w:t>
      </w:r>
      <w:r>
        <w:rPr>
          <w:iCs/>
        </w:rPr>
        <w:br/>
      </w:r>
      <w:r w:rsidRPr="000C1282">
        <w:rPr>
          <w:iCs/>
        </w:rPr>
        <w:t>проводи</w:t>
      </w:r>
      <w:r w:rsidR="00171EF7">
        <w:rPr>
          <w:iCs/>
        </w:rPr>
        <w:t>тся</w:t>
      </w:r>
      <w:r w:rsidRPr="000C1282">
        <w:rPr>
          <w:iCs/>
        </w:rPr>
        <w:t xml:space="preserve"> работа по укреплению материально-технической базы родильных домов и перинатальных центров</w:t>
      </w:r>
      <w:r>
        <w:rPr>
          <w:iCs/>
        </w:rPr>
        <w:t>.</w:t>
      </w:r>
    </w:p>
    <w:p w:rsidR="001807DA" w:rsidRDefault="001807DA" w:rsidP="001807DA">
      <w:pPr>
        <w:autoSpaceDE w:val="0"/>
        <w:autoSpaceDN w:val="0"/>
        <w:adjustRightInd w:val="0"/>
        <w:jc w:val="both"/>
        <w:rPr>
          <w:bCs/>
          <w:color w:val="000000" w:themeColor="text1"/>
        </w:rPr>
      </w:pPr>
      <w:r>
        <w:rPr>
          <w:color w:val="000000" w:themeColor="text1"/>
        </w:rPr>
        <w:t xml:space="preserve">Совершенствуется работа </w:t>
      </w:r>
      <w:r w:rsidRPr="001903D1">
        <w:rPr>
          <w:color w:val="000000" w:themeColor="text1"/>
        </w:rPr>
        <w:t>модельных центр</w:t>
      </w:r>
      <w:r>
        <w:rPr>
          <w:color w:val="000000" w:themeColor="text1"/>
        </w:rPr>
        <w:t>ов п</w:t>
      </w:r>
      <w:r w:rsidRPr="001903D1">
        <w:rPr>
          <w:color w:val="000000" w:themeColor="text1"/>
        </w:rPr>
        <w:t xml:space="preserve">о обучению </w:t>
      </w:r>
      <w:r>
        <w:rPr>
          <w:color w:val="000000" w:themeColor="text1"/>
        </w:rPr>
        <w:t xml:space="preserve">беременных женщин, </w:t>
      </w:r>
      <w:r w:rsidRPr="001903D1">
        <w:rPr>
          <w:color w:val="000000" w:themeColor="text1"/>
        </w:rPr>
        <w:t>родителей</w:t>
      </w:r>
      <w:r>
        <w:rPr>
          <w:color w:val="000000" w:themeColor="text1"/>
        </w:rPr>
        <w:t xml:space="preserve">, работников здравоохранения </w:t>
      </w:r>
      <w:r w:rsidR="00C8709F">
        <w:rPr>
          <w:color w:val="000000" w:themeColor="text1"/>
        </w:rPr>
        <w:t xml:space="preserve">                               </w:t>
      </w:r>
      <w:r>
        <w:rPr>
          <w:color w:val="000000" w:themeColor="text1"/>
        </w:rPr>
        <w:t>и образования</w:t>
      </w:r>
      <w:r w:rsidRPr="001807DA">
        <w:rPr>
          <w:color w:val="000000" w:themeColor="text1"/>
        </w:rPr>
        <w:t xml:space="preserve"> </w:t>
      </w:r>
      <w:r w:rsidRPr="001903D1">
        <w:rPr>
          <w:color w:val="000000" w:themeColor="text1"/>
        </w:rPr>
        <w:t>основам безопасной жизнедеятельности детей</w:t>
      </w:r>
      <w:r>
        <w:rPr>
          <w:color w:val="000000" w:themeColor="text1"/>
        </w:rPr>
        <w:t xml:space="preserve">. В текущем году </w:t>
      </w:r>
      <w:r>
        <w:rPr>
          <w:bCs/>
        </w:rPr>
        <w:t>п</w:t>
      </w:r>
      <w:r w:rsidRPr="00621CDF">
        <w:rPr>
          <w:bCs/>
          <w:color w:val="000000" w:themeColor="text1"/>
        </w:rPr>
        <w:t xml:space="preserve">рошли обучение </w:t>
      </w:r>
      <w:r>
        <w:rPr>
          <w:bCs/>
          <w:color w:val="000000" w:themeColor="text1"/>
        </w:rPr>
        <w:t xml:space="preserve">около 4,4 тыс. </w:t>
      </w:r>
      <w:r w:rsidRPr="00066EA5">
        <w:rPr>
          <w:bCs/>
          <w:color w:val="000000" w:themeColor="text1"/>
        </w:rPr>
        <w:t>человек.</w:t>
      </w:r>
    </w:p>
    <w:p w:rsidR="00672E42" w:rsidRDefault="00672E42" w:rsidP="00672E42">
      <w:pPr>
        <w:jc w:val="both"/>
        <w:rPr>
          <w:rFonts w:cs="Calibri"/>
        </w:rPr>
      </w:pPr>
      <w:r>
        <w:rPr>
          <w:rFonts w:cs="Calibri"/>
        </w:rPr>
        <w:t xml:space="preserve">В результате проводимой работы </w:t>
      </w:r>
      <w:r w:rsidRPr="00570E28">
        <w:rPr>
          <w:rFonts w:cs="Calibri"/>
        </w:rPr>
        <w:t xml:space="preserve">в области </w:t>
      </w:r>
      <w:r>
        <w:rPr>
          <w:rFonts w:cs="Calibri"/>
        </w:rPr>
        <w:t xml:space="preserve">за 9 месяцев  2022 года </w:t>
      </w:r>
      <w:r>
        <w:rPr>
          <w:rFonts w:cs="Calibri"/>
        </w:rPr>
        <w:br/>
        <w:t>по</w:t>
      </w:r>
      <w:r w:rsidRPr="00570E28">
        <w:rPr>
          <w:rFonts w:cs="Calibri"/>
        </w:rPr>
        <w:t xml:space="preserve"> сравнени</w:t>
      </w:r>
      <w:r>
        <w:rPr>
          <w:rFonts w:cs="Calibri"/>
        </w:rPr>
        <w:t>ю</w:t>
      </w:r>
      <w:r w:rsidRPr="00570E28">
        <w:rPr>
          <w:rFonts w:cs="Calibri"/>
        </w:rPr>
        <w:t xml:space="preserve"> с </w:t>
      </w:r>
      <w:r>
        <w:rPr>
          <w:rFonts w:cs="Calibri"/>
        </w:rPr>
        <w:t xml:space="preserve">9 месяцами 2021 года </w:t>
      </w:r>
      <w:r w:rsidRPr="00570E28">
        <w:rPr>
          <w:rFonts w:cs="Calibri"/>
        </w:rPr>
        <w:t>зарегистрировано снижение коэффициент</w:t>
      </w:r>
      <w:r>
        <w:rPr>
          <w:rFonts w:cs="Calibri"/>
        </w:rPr>
        <w:t>а</w:t>
      </w:r>
      <w:r w:rsidRPr="00570E28">
        <w:rPr>
          <w:rFonts w:cs="Calibri"/>
        </w:rPr>
        <w:t xml:space="preserve"> младенческой смертности на </w:t>
      </w:r>
      <w:r>
        <w:rPr>
          <w:rFonts w:cs="Calibri"/>
        </w:rPr>
        <w:t>22,6%</w:t>
      </w:r>
      <w:r w:rsidRPr="00570E28">
        <w:rPr>
          <w:rFonts w:cs="Calibri"/>
        </w:rPr>
        <w:t xml:space="preserve">, детской смертности </w:t>
      </w:r>
      <w:r>
        <w:rPr>
          <w:rFonts w:cs="Calibri"/>
        </w:rPr>
        <w:t xml:space="preserve">– </w:t>
      </w:r>
      <w:r w:rsidRPr="00570E28">
        <w:rPr>
          <w:rFonts w:cs="Calibri"/>
        </w:rPr>
        <w:t xml:space="preserve">на </w:t>
      </w:r>
      <w:r>
        <w:rPr>
          <w:rFonts w:cs="Calibri"/>
        </w:rPr>
        <w:t>29,8%.</w:t>
      </w:r>
    </w:p>
    <w:p w:rsidR="00875AD8" w:rsidRPr="00C101E2" w:rsidRDefault="00B155EB" w:rsidP="00570C04">
      <w:pPr>
        <w:ind w:firstLine="567"/>
        <w:jc w:val="both"/>
        <w:rPr>
          <w:b/>
          <w:bCs/>
          <w:color w:val="FF0000"/>
        </w:rPr>
      </w:pPr>
      <w:r>
        <w:rPr>
          <w:b/>
          <w:bCs/>
          <w:color w:val="FF0000"/>
        </w:rPr>
        <w:t xml:space="preserve"> </w:t>
      </w:r>
      <w:r w:rsidR="00875AD8" w:rsidRPr="00C101E2">
        <w:rPr>
          <w:b/>
          <w:bCs/>
          <w:color w:val="FF0000"/>
        </w:rPr>
        <w:t xml:space="preserve">Слайд </w:t>
      </w:r>
      <w:r w:rsidR="00EA3469">
        <w:rPr>
          <w:b/>
          <w:bCs/>
          <w:color w:val="FF0000"/>
        </w:rPr>
        <w:t>9</w:t>
      </w:r>
    </w:p>
    <w:p w:rsidR="00C8108A" w:rsidRPr="00D24AD7" w:rsidRDefault="00C8108A" w:rsidP="00C8108A">
      <w:pPr>
        <w:jc w:val="both"/>
      </w:pPr>
      <w:r w:rsidRPr="00D24AD7">
        <w:t xml:space="preserve">Ежегодно празднуется Неделя матери, в рамках которой </w:t>
      </w:r>
      <w:r w:rsidRPr="00D24AD7">
        <w:br/>
        <w:t>в 2022 году охвачено различными мероприятиями около 18,3 тыс. человек.</w:t>
      </w:r>
    </w:p>
    <w:p w:rsidR="00C8108A" w:rsidRPr="00D24AD7" w:rsidRDefault="00C8108A" w:rsidP="00C8108A">
      <w:pPr>
        <w:jc w:val="both"/>
      </w:pPr>
      <w:r w:rsidRPr="00D24AD7">
        <w:t xml:space="preserve">Минская область приняла активное участие в республиканском конкурсе «Семья года». Семья Станкевич из Дзержинского района, ставшая победителем областного этапа конкурса, представила область  </w:t>
      </w:r>
      <w:r w:rsidRPr="00D24AD7">
        <w:br/>
        <w:t>на республиканском этапе конкурса и заняла третье место.</w:t>
      </w:r>
    </w:p>
    <w:p w:rsidR="00C8108A" w:rsidRPr="00D24AD7" w:rsidRDefault="00C8108A" w:rsidP="00C8108A">
      <w:pPr>
        <w:jc w:val="both"/>
      </w:pPr>
      <w:r w:rsidRPr="00D24AD7">
        <w:lastRenderedPageBreak/>
        <w:t xml:space="preserve">Ведется постоянная работа по представлению многодетных матерей, родивших и воспитавших 5 и более детей, к награждению орденом Матери. Награды удостоены 2513 многодетных матерей Минщины, из них в 2021 году – 197, в 2022 году – 175. </w:t>
      </w:r>
    </w:p>
    <w:p w:rsidR="00B86184" w:rsidRDefault="00875AD8" w:rsidP="00C8108A">
      <w:pPr>
        <w:jc w:val="both"/>
        <w:rPr>
          <w:b/>
          <w:color w:val="FF0000"/>
        </w:rPr>
      </w:pPr>
      <w:r w:rsidRPr="00C101E2">
        <w:rPr>
          <w:b/>
          <w:color w:val="FF0000"/>
        </w:rPr>
        <w:t xml:space="preserve">Слайд </w:t>
      </w:r>
      <w:r w:rsidR="00EA3469">
        <w:rPr>
          <w:b/>
          <w:color w:val="FF0000"/>
        </w:rPr>
        <w:t>10</w:t>
      </w:r>
    </w:p>
    <w:p w:rsidR="00C8108A" w:rsidRPr="00D24AD7" w:rsidRDefault="00C8108A" w:rsidP="00C8108A">
      <w:pPr>
        <w:jc w:val="both"/>
      </w:pPr>
      <w:r w:rsidRPr="00D24AD7">
        <w:t>Ежегодно многодетные семьи получают единовременную материальную помощь для подготовки детей-школьников к новому учебному году. К 2022/2023 учебному году помощь оказана 19 608 многодетным семьям на 39 777 школьни</w:t>
      </w:r>
      <w:r w:rsidR="009F40E1">
        <w:t>ков на сумму 3785,6 тыс. рублей</w:t>
      </w:r>
      <w:r w:rsidRPr="00D24AD7">
        <w:t xml:space="preserve">. </w:t>
      </w:r>
    </w:p>
    <w:p w:rsidR="00C8108A" w:rsidRPr="00D24AD7" w:rsidRDefault="00C8108A" w:rsidP="00C8108A">
      <w:pPr>
        <w:jc w:val="both"/>
      </w:pPr>
      <w:r w:rsidRPr="00D24AD7">
        <w:t xml:space="preserve">Кроме того, на эти цели выделено 186,7 тыс. рублей из средств резервного фонда, израсходовано 180,6 тыс. рублей. </w:t>
      </w:r>
    </w:p>
    <w:p w:rsidR="00C8108A" w:rsidRPr="00D24AD7" w:rsidRDefault="00C8108A" w:rsidP="00C8108A">
      <w:pPr>
        <w:jc w:val="both"/>
      </w:pPr>
      <w:r w:rsidRPr="00D24AD7">
        <w:t xml:space="preserve">На сегодняшний день существует достаточно развитый механизм государственной поддержки родителей на рабочих местах, в том числе </w:t>
      </w:r>
      <w:r w:rsidRPr="00D24AD7">
        <w:br/>
        <w:t>и в рамках социального партнерства.</w:t>
      </w:r>
    </w:p>
    <w:p w:rsidR="00C8108A" w:rsidRPr="00D24AD7" w:rsidRDefault="00C8108A" w:rsidP="00C8108A">
      <w:pPr>
        <w:jc w:val="both"/>
      </w:pPr>
      <w:r w:rsidRPr="00D24AD7">
        <w:t xml:space="preserve">Помощь для подготовки детей к школе по месту работы родителей за счет средств профсоюзных организаций получили </w:t>
      </w:r>
      <w:r w:rsidRPr="00D24AD7">
        <w:br/>
        <w:t xml:space="preserve">238 многодетных и малообеспеченных семей (на 426 школьников) </w:t>
      </w:r>
      <w:r w:rsidRPr="00D24AD7">
        <w:br/>
        <w:t>на сумму 18,85 тыс. рублей, за счет средств нанимателя – 99 семей                      (на 130 школьников) на сумму 7,78 тыс. рублей.</w:t>
      </w:r>
    </w:p>
    <w:p w:rsidR="00875AD8" w:rsidRPr="00C101E2" w:rsidRDefault="00875AD8" w:rsidP="00875AD8">
      <w:pPr>
        <w:jc w:val="both"/>
        <w:rPr>
          <w:b/>
          <w:color w:val="FF0000"/>
        </w:rPr>
      </w:pPr>
      <w:r w:rsidRPr="00C101E2">
        <w:rPr>
          <w:b/>
          <w:color w:val="FF0000"/>
        </w:rPr>
        <w:t xml:space="preserve">Слайд </w:t>
      </w:r>
      <w:r w:rsidR="00A42937">
        <w:rPr>
          <w:b/>
          <w:color w:val="FF0000"/>
        </w:rPr>
        <w:t>1</w:t>
      </w:r>
      <w:r w:rsidR="00EA3469">
        <w:rPr>
          <w:b/>
          <w:color w:val="FF0000"/>
        </w:rPr>
        <w:t>1</w:t>
      </w:r>
    </w:p>
    <w:p w:rsidR="00875AD8" w:rsidRPr="00D24AD7" w:rsidRDefault="00C8108A" w:rsidP="00C8108A">
      <w:pPr>
        <w:jc w:val="both"/>
      </w:pPr>
      <w:r w:rsidRPr="00D24AD7">
        <w:t xml:space="preserve">Единовременную выплату семьям при рождении двоих и более детей на приобретение детских вещей первой необходимости получили </w:t>
      </w:r>
      <w:r w:rsidRPr="00D24AD7">
        <w:br/>
        <w:t xml:space="preserve">95 семей на 191 ребенка. На 2022 год из средств местных бюджетов выделено 160,6 тыс. рублей, за 9 месяцев израсходовано 98,2 тыс. рублей. Из средств резервного фонда выделено 22,2 тыс. рублей, израсходовано 15,3 тыс. рублей </w:t>
      </w:r>
    </w:p>
    <w:p w:rsidR="00C8108A" w:rsidRPr="00D24AD7" w:rsidRDefault="00C8108A" w:rsidP="00C8108A">
      <w:pPr>
        <w:jc w:val="both"/>
      </w:pPr>
      <w:r w:rsidRPr="00D24AD7">
        <w:t>Ежегодно проводится работа по обеспечению противопожарной безопасности домовладений (квартир) многодетных семей. На указанные цели израсходовано 190,5 тыс. рублей.</w:t>
      </w:r>
    </w:p>
    <w:p w:rsidR="00875AD8" w:rsidRPr="003F5CF8" w:rsidRDefault="00875AD8" w:rsidP="00875AD8">
      <w:pPr>
        <w:jc w:val="both"/>
        <w:rPr>
          <w:b/>
          <w:color w:val="FF0000"/>
        </w:rPr>
      </w:pPr>
      <w:r w:rsidRPr="003F5CF8">
        <w:rPr>
          <w:b/>
          <w:color w:val="FF0000"/>
        </w:rPr>
        <w:t>Слайд 1</w:t>
      </w:r>
      <w:r w:rsidR="00EA3469">
        <w:rPr>
          <w:b/>
          <w:color w:val="FF0000"/>
        </w:rPr>
        <w:t>2</w:t>
      </w:r>
    </w:p>
    <w:p w:rsidR="00A1209D" w:rsidRDefault="00A1209D" w:rsidP="00A1209D">
      <w:pPr>
        <w:tabs>
          <w:tab w:val="left" w:pos="993"/>
          <w:tab w:val="left" w:pos="4111"/>
          <w:tab w:val="left" w:pos="4253"/>
        </w:tabs>
        <w:suppressAutoHyphens/>
        <w:jc w:val="both"/>
      </w:pPr>
      <w:r>
        <w:t>П</w:t>
      </w:r>
      <w:r w:rsidRPr="00364409">
        <w:t>одпрограмм</w:t>
      </w:r>
      <w:r>
        <w:t>а</w:t>
      </w:r>
      <w:r w:rsidRPr="00364409">
        <w:t xml:space="preserve"> 2 «Профилактика и контроль неинфекционных заболеваний» </w:t>
      </w:r>
    </w:p>
    <w:p w:rsidR="00A1209D" w:rsidRPr="000F72FB" w:rsidRDefault="00A1209D" w:rsidP="00A1209D">
      <w:pPr>
        <w:tabs>
          <w:tab w:val="left" w:pos="993"/>
          <w:tab w:val="left" w:pos="4111"/>
          <w:tab w:val="left" w:pos="4253"/>
        </w:tabs>
        <w:suppressAutoHyphens/>
        <w:jc w:val="both"/>
      </w:pPr>
      <w:r w:rsidRPr="000F72FB">
        <w:rPr>
          <w:shd w:val="clear" w:color="auto" w:fill="FFFFFF"/>
        </w:rPr>
        <w:t xml:space="preserve">В профилактике неинфекционных заболеваний основное внимание уделяется информационно-образовательной работе с населением. </w:t>
      </w:r>
    </w:p>
    <w:p w:rsidR="00875AD8" w:rsidRPr="0000034F" w:rsidRDefault="00A1209D" w:rsidP="00875AD8">
      <w:pPr>
        <w:pStyle w:val="a9"/>
        <w:jc w:val="both"/>
        <w:rPr>
          <w:rFonts w:ascii="Times New Roman" w:hAnsi="Times New Roman"/>
          <w:sz w:val="30"/>
          <w:szCs w:val="30"/>
        </w:rPr>
      </w:pPr>
      <w:r>
        <w:rPr>
          <w:rFonts w:ascii="Times New Roman" w:hAnsi="Times New Roman"/>
          <w:sz w:val="30"/>
          <w:szCs w:val="30"/>
        </w:rPr>
        <w:t>В области о</w:t>
      </w:r>
      <w:r w:rsidRPr="0000034F">
        <w:rPr>
          <w:rFonts w:ascii="Times New Roman" w:hAnsi="Times New Roman"/>
          <w:sz w:val="30"/>
          <w:szCs w:val="30"/>
        </w:rPr>
        <w:t>осуществл</w:t>
      </w:r>
      <w:r>
        <w:rPr>
          <w:rFonts w:ascii="Times New Roman" w:hAnsi="Times New Roman"/>
          <w:sz w:val="30"/>
          <w:szCs w:val="30"/>
        </w:rPr>
        <w:t>яется</w:t>
      </w:r>
      <w:r w:rsidR="00875AD8" w:rsidRPr="0000034F">
        <w:rPr>
          <w:rFonts w:ascii="Times New Roman" w:hAnsi="Times New Roman"/>
          <w:sz w:val="30"/>
          <w:szCs w:val="30"/>
        </w:rPr>
        <w:t xml:space="preserve"> реализация </w:t>
      </w:r>
      <w:r w:rsidR="00875AD8">
        <w:rPr>
          <w:rFonts w:ascii="Times New Roman" w:hAnsi="Times New Roman"/>
          <w:sz w:val="30"/>
          <w:szCs w:val="30"/>
        </w:rPr>
        <w:t xml:space="preserve">двух </w:t>
      </w:r>
      <w:r w:rsidR="00875AD8" w:rsidRPr="0000034F">
        <w:rPr>
          <w:rFonts w:ascii="Times New Roman" w:hAnsi="Times New Roman"/>
          <w:sz w:val="30"/>
          <w:szCs w:val="30"/>
        </w:rPr>
        <w:t>профилактических проектов по форм</w:t>
      </w:r>
      <w:r w:rsidR="00875AD8">
        <w:rPr>
          <w:rFonts w:ascii="Times New Roman" w:hAnsi="Times New Roman"/>
          <w:sz w:val="30"/>
          <w:szCs w:val="30"/>
        </w:rPr>
        <w:t>ированию здорового образа жизни.</w:t>
      </w:r>
    </w:p>
    <w:p w:rsidR="00875AD8" w:rsidRPr="003F5CF8" w:rsidRDefault="00875AD8" w:rsidP="00875AD8">
      <w:pPr>
        <w:jc w:val="both"/>
        <w:rPr>
          <w:b/>
          <w:color w:val="FF0000"/>
        </w:rPr>
      </w:pPr>
      <w:r w:rsidRPr="003F5CF8">
        <w:rPr>
          <w:b/>
          <w:color w:val="FF0000"/>
        </w:rPr>
        <w:t xml:space="preserve">Слайд </w:t>
      </w:r>
      <w:r>
        <w:rPr>
          <w:b/>
          <w:color w:val="FF0000"/>
        </w:rPr>
        <w:t>1</w:t>
      </w:r>
      <w:r w:rsidR="00EA3469">
        <w:rPr>
          <w:b/>
          <w:color w:val="FF0000"/>
        </w:rPr>
        <w:t>3</w:t>
      </w:r>
    </w:p>
    <w:p w:rsidR="00A1209D" w:rsidRDefault="00A1209D" w:rsidP="00875AD8">
      <w:pPr>
        <w:jc w:val="both"/>
        <w:rPr>
          <w:color w:val="000000" w:themeColor="text1"/>
        </w:rPr>
      </w:pPr>
      <w:r w:rsidRPr="005F1D71">
        <w:rPr>
          <w:color w:val="000000" w:themeColor="text1"/>
        </w:rPr>
        <w:t>Проводится последовательная работа по расширению национальной сети «Здоровые города и поселки»</w:t>
      </w:r>
      <w:r>
        <w:rPr>
          <w:color w:val="000000" w:themeColor="text1"/>
        </w:rPr>
        <w:t xml:space="preserve">. </w:t>
      </w:r>
      <w:r w:rsidRPr="005F1D71">
        <w:rPr>
          <w:color w:val="000000" w:themeColor="text1"/>
        </w:rPr>
        <w:t xml:space="preserve">С учетом медико-демографических, социальных и ряда других критериев отобрано 62 населенных пункта, которые вошли в дорожную карту продвижения государственного </w:t>
      </w:r>
      <w:r w:rsidRPr="005F1D71">
        <w:rPr>
          <w:color w:val="000000" w:themeColor="text1"/>
        </w:rPr>
        <w:lastRenderedPageBreak/>
        <w:t>профилактического проекта «Здоровые города и поселки» на территории Минской области на период до 2030 года</w:t>
      </w:r>
      <w:r w:rsidR="009F40E1">
        <w:rPr>
          <w:color w:val="000000" w:themeColor="text1"/>
        </w:rPr>
        <w:t>.</w:t>
      </w:r>
      <w:r w:rsidRPr="005F1D71">
        <w:rPr>
          <w:color w:val="000000" w:themeColor="text1"/>
        </w:rPr>
        <w:t xml:space="preserve"> </w:t>
      </w:r>
    </w:p>
    <w:p w:rsidR="00875AD8" w:rsidRPr="003F5CF8" w:rsidRDefault="00875AD8" w:rsidP="00875AD8">
      <w:pPr>
        <w:jc w:val="both"/>
        <w:rPr>
          <w:b/>
          <w:color w:val="FF0000"/>
        </w:rPr>
      </w:pPr>
      <w:r w:rsidRPr="003F5CF8">
        <w:rPr>
          <w:b/>
          <w:color w:val="FF0000"/>
        </w:rPr>
        <w:t>Слайд 1</w:t>
      </w:r>
      <w:r w:rsidR="00EA3469">
        <w:rPr>
          <w:b/>
          <w:color w:val="FF0000"/>
        </w:rPr>
        <w:t>4</w:t>
      </w:r>
    </w:p>
    <w:p w:rsidR="00A1209D" w:rsidRPr="005F1D71" w:rsidRDefault="00A1209D" w:rsidP="00A1209D">
      <w:pPr>
        <w:pStyle w:val="a9"/>
        <w:jc w:val="both"/>
        <w:rPr>
          <w:rFonts w:ascii="Times New Roman" w:hAnsi="Times New Roman"/>
          <w:color w:val="000000" w:themeColor="text1"/>
          <w:kern w:val="1"/>
        </w:rPr>
      </w:pPr>
      <w:r w:rsidRPr="005F1D71">
        <w:rPr>
          <w:rFonts w:ascii="Times New Roman" w:hAnsi="Times New Roman"/>
          <w:color w:val="000000" w:themeColor="text1"/>
          <w:sz w:val="30"/>
          <w:szCs w:val="30"/>
        </w:rPr>
        <w:t xml:space="preserve">Продолжается реализация профилактического проекта «Школа – территория здоровья!». </w:t>
      </w:r>
      <w:r w:rsidRPr="005F1D71">
        <w:rPr>
          <w:rFonts w:ascii="Times New Roman" w:hAnsi="Times New Roman"/>
          <w:color w:val="000000" w:themeColor="text1"/>
          <w:kern w:val="1"/>
          <w:sz w:val="30"/>
          <w:szCs w:val="30"/>
        </w:rPr>
        <w:t>Образовательный процесс в школах организован</w:t>
      </w:r>
      <w:r w:rsidRPr="005F1D71">
        <w:rPr>
          <w:rFonts w:ascii="Times New Roman" w:hAnsi="Times New Roman"/>
          <w:color w:val="000000" w:themeColor="text1"/>
          <w:kern w:val="1"/>
          <w:sz w:val="30"/>
          <w:szCs w:val="30"/>
        </w:rPr>
        <w:br/>
        <w:t xml:space="preserve">с использованием здоровьесберегающих технологий (рациональная организация труда и отдыха, проведение физкультминуток, разминок </w:t>
      </w:r>
      <w:r>
        <w:rPr>
          <w:rFonts w:ascii="Times New Roman" w:hAnsi="Times New Roman"/>
          <w:color w:val="000000" w:themeColor="text1"/>
          <w:kern w:val="1"/>
          <w:sz w:val="30"/>
          <w:szCs w:val="30"/>
        </w:rPr>
        <w:br/>
      </w:r>
      <w:r w:rsidRPr="005F1D71">
        <w:rPr>
          <w:rFonts w:ascii="Times New Roman" w:hAnsi="Times New Roman"/>
          <w:color w:val="000000" w:themeColor="text1"/>
          <w:kern w:val="1"/>
          <w:sz w:val="30"/>
          <w:szCs w:val="30"/>
        </w:rPr>
        <w:t>для глаз, упражнений для сохранения осанки и другое).</w:t>
      </w:r>
      <w:r>
        <w:rPr>
          <w:rFonts w:ascii="Times New Roman" w:hAnsi="Times New Roman"/>
          <w:color w:val="000000" w:themeColor="text1"/>
          <w:kern w:val="1"/>
          <w:sz w:val="30"/>
          <w:szCs w:val="30"/>
        </w:rPr>
        <w:br/>
      </w:r>
      <w:r w:rsidRPr="005F1D71">
        <w:rPr>
          <w:rFonts w:ascii="Times New Roman" w:hAnsi="Times New Roman"/>
          <w:color w:val="000000" w:themeColor="text1"/>
          <w:sz w:val="30"/>
          <w:szCs w:val="30"/>
        </w:rPr>
        <w:t xml:space="preserve">В 414 учреждениях общего среднего образования проведена оценка эффективности реализации данного проекта. По результатам работы </w:t>
      </w:r>
      <w:r>
        <w:rPr>
          <w:rFonts w:ascii="Times New Roman" w:hAnsi="Times New Roman"/>
          <w:color w:val="000000" w:themeColor="text1"/>
          <w:sz w:val="30"/>
          <w:szCs w:val="30"/>
        </w:rPr>
        <w:br/>
      </w:r>
      <w:r w:rsidRPr="005F1D71">
        <w:rPr>
          <w:rFonts w:ascii="Times New Roman" w:hAnsi="Times New Roman"/>
          <w:color w:val="000000" w:themeColor="text1"/>
          <w:sz w:val="30"/>
          <w:szCs w:val="30"/>
        </w:rPr>
        <w:t>358 учреждений подтвердили соответствие реализуемому проекту.</w:t>
      </w:r>
    </w:p>
    <w:p w:rsidR="00875AD8" w:rsidRPr="00433704" w:rsidRDefault="00875AD8" w:rsidP="00875AD8">
      <w:pPr>
        <w:pStyle w:val="a7"/>
        <w:ind w:firstLine="709"/>
        <w:jc w:val="both"/>
        <w:rPr>
          <w:rFonts w:ascii="Times New Roman" w:hAnsi="Times New Roman"/>
          <w:b/>
          <w:color w:val="FF0000"/>
          <w:sz w:val="30"/>
          <w:szCs w:val="30"/>
        </w:rPr>
      </w:pPr>
      <w:r w:rsidRPr="00433704">
        <w:rPr>
          <w:rFonts w:ascii="Times New Roman" w:hAnsi="Times New Roman"/>
          <w:b/>
          <w:color w:val="FF0000"/>
          <w:sz w:val="30"/>
          <w:szCs w:val="30"/>
        </w:rPr>
        <w:t>Слайд</w:t>
      </w:r>
      <w:r w:rsidR="009F40E1">
        <w:rPr>
          <w:rFonts w:ascii="Times New Roman" w:hAnsi="Times New Roman"/>
          <w:b/>
          <w:color w:val="FF0000"/>
          <w:sz w:val="30"/>
          <w:szCs w:val="30"/>
        </w:rPr>
        <w:t xml:space="preserve"> </w:t>
      </w:r>
      <w:r w:rsidR="00D24AD7">
        <w:rPr>
          <w:rFonts w:ascii="Times New Roman" w:hAnsi="Times New Roman"/>
          <w:b/>
          <w:color w:val="FF0000"/>
          <w:sz w:val="30"/>
          <w:szCs w:val="30"/>
        </w:rPr>
        <w:t>1</w:t>
      </w:r>
      <w:r w:rsidR="00EA3469">
        <w:rPr>
          <w:rFonts w:ascii="Times New Roman" w:hAnsi="Times New Roman"/>
          <w:b/>
          <w:color w:val="FF0000"/>
          <w:sz w:val="30"/>
          <w:szCs w:val="30"/>
        </w:rPr>
        <w:t>5</w:t>
      </w:r>
    </w:p>
    <w:p w:rsidR="00A1209D" w:rsidRPr="00E22DC8" w:rsidRDefault="00A1209D" w:rsidP="00A1209D">
      <w:pPr>
        <w:pStyle w:val="ConsPlusNormal"/>
        <w:ind w:firstLine="540"/>
        <w:jc w:val="both"/>
        <w:rPr>
          <w:rFonts w:ascii="Times New Roman" w:hAnsi="Times New Roman" w:cs="Times New Roman"/>
          <w:sz w:val="30"/>
          <w:szCs w:val="30"/>
        </w:rPr>
      </w:pPr>
      <w:r w:rsidRPr="00E22DC8">
        <w:rPr>
          <w:rFonts w:ascii="Times New Roman" w:hAnsi="Times New Roman" w:cs="Times New Roman"/>
          <w:sz w:val="30"/>
          <w:szCs w:val="30"/>
        </w:rPr>
        <w:t>Мероприятия подпрограммы в с</w:t>
      </w:r>
      <w:r w:rsidR="00E74E95" w:rsidRPr="00E22DC8">
        <w:rPr>
          <w:rFonts w:ascii="Times New Roman" w:hAnsi="Times New Roman" w:cs="Times New Roman"/>
          <w:sz w:val="30"/>
          <w:szCs w:val="30"/>
        </w:rPr>
        <w:t>ф</w:t>
      </w:r>
      <w:r w:rsidRPr="00E22DC8">
        <w:rPr>
          <w:rFonts w:ascii="Times New Roman" w:hAnsi="Times New Roman" w:cs="Times New Roman"/>
          <w:sz w:val="30"/>
          <w:szCs w:val="30"/>
        </w:rPr>
        <w:t xml:space="preserve">ере здравоохранения направлены </w:t>
      </w:r>
      <w:r w:rsidR="009F40E1">
        <w:rPr>
          <w:rFonts w:ascii="Times New Roman" w:hAnsi="Times New Roman" w:cs="Times New Roman"/>
          <w:sz w:val="30"/>
          <w:szCs w:val="30"/>
        </w:rPr>
        <w:br/>
      </w:r>
      <w:r w:rsidRPr="00E22DC8">
        <w:rPr>
          <w:rFonts w:ascii="Times New Roman" w:hAnsi="Times New Roman" w:cs="Times New Roman"/>
          <w:sz w:val="30"/>
          <w:szCs w:val="30"/>
        </w:rPr>
        <w:t>на улучшение доступности первичной медицинской помощи, снижение преждевременной смертности и стабилизаци</w:t>
      </w:r>
      <w:r w:rsidR="00E74E95" w:rsidRPr="00E22DC8">
        <w:rPr>
          <w:rFonts w:ascii="Times New Roman" w:hAnsi="Times New Roman" w:cs="Times New Roman"/>
          <w:sz w:val="30"/>
          <w:szCs w:val="30"/>
        </w:rPr>
        <w:t>ю</w:t>
      </w:r>
      <w:r w:rsidRPr="00E22DC8">
        <w:rPr>
          <w:rFonts w:ascii="Times New Roman" w:hAnsi="Times New Roman" w:cs="Times New Roman"/>
          <w:sz w:val="30"/>
          <w:szCs w:val="30"/>
        </w:rPr>
        <w:t xml:space="preserve"> инвалидности населения, наступивших по причине неинфекционных заболеваний.</w:t>
      </w:r>
    </w:p>
    <w:p w:rsidR="00E74E95" w:rsidRPr="005F1D71" w:rsidRDefault="00E74E95" w:rsidP="00E74E95">
      <w:pPr>
        <w:pStyle w:val="a5"/>
        <w:spacing w:before="0" w:beforeAutospacing="0" w:after="0" w:afterAutospacing="0"/>
        <w:ind w:firstLine="709"/>
        <w:rPr>
          <w:color w:val="000000" w:themeColor="text1"/>
          <w:sz w:val="30"/>
          <w:szCs w:val="30"/>
        </w:rPr>
      </w:pPr>
      <w:r w:rsidRPr="005F1D71">
        <w:rPr>
          <w:color w:val="000000" w:themeColor="text1"/>
          <w:sz w:val="30"/>
          <w:szCs w:val="30"/>
        </w:rPr>
        <w:t>В амбулаторно-поликлиническом звене внедряются стационарозамещающие технологии, развивается институт помощника врача, организуются командные формы работы врача общей практики, его помощника и медицинской сестры.</w:t>
      </w:r>
    </w:p>
    <w:p w:rsidR="00E74E95" w:rsidRPr="005F1D71" w:rsidRDefault="00E74E95" w:rsidP="00E74E95">
      <w:pPr>
        <w:jc w:val="both"/>
        <w:rPr>
          <w:bCs/>
          <w:color w:val="000000" w:themeColor="text1"/>
        </w:rPr>
      </w:pPr>
      <w:r w:rsidRPr="005F1D71">
        <w:rPr>
          <w:bCs/>
          <w:color w:val="000000" w:themeColor="text1"/>
        </w:rPr>
        <w:t xml:space="preserve">В регионе на </w:t>
      </w:r>
      <w:r>
        <w:rPr>
          <w:bCs/>
          <w:color w:val="000000" w:themeColor="text1"/>
        </w:rPr>
        <w:t xml:space="preserve">1 октября 2022 г. </w:t>
      </w:r>
      <w:r w:rsidRPr="005F1D71">
        <w:rPr>
          <w:bCs/>
          <w:color w:val="000000" w:themeColor="text1"/>
        </w:rPr>
        <w:t xml:space="preserve">82,5% врачей общей практики работают в команде </w:t>
      </w:r>
      <w:r>
        <w:rPr>
          <w:bCs/>
          <w:color w:val="000000" w:themeColor="text1"/>
        </w:rPr>
        <w:t>(</w:t>
      </w:r>
      <w:r w:rsidRPr="005F1D71">
        <w:rPr>
          <w:bCs/>
          <w:color w:val="000000" w:themeColor="text1"/>
        </w:rPr>
        <w:t>создано 452 команд</w:t>
      </w:r>
      <w:r>
        <w:rPr>
          <w:bCs/>
          <w:color w:val="000000" w:themeColor="text1"/>
        </w:rPr>
        <w:t>ы)</w:t>
      </w:r>
      <w:r w:rsidRPr="005F1D71">
        <w:rPr>
          <w:bCs/>
          <w:color w:val="000000" w:themeColor="text1"/>
        </w:rPr>
        <w:t>.</w:t>
      </w:r>
    </w:p>
    <w:p w:rsidR="00875AD8" w:rsidRPr="00433704" w:rsidRDefault="00875AD8" w:rsidP="00875AD8">
      <w:pPr>
        <w:jc w:val="both"/>
        <w:rPr>
          <w:b/>
          <w:color w:val="FF0000"/>
        </w:rPr>
      </w:pPr>
      <w:r w:rsidRPr="00433704">
        <w:rPr>
          <w:b/>
          <w:color w:val="FF0000"/>
        </w:rPr>
        <w:t>Слайд</w:t>
      </w:r>
      <w:r w:rsidR="00E22DC8">
        <w:rPr>
          <w:b/>
          <w:color w:val="FF0000"/>
        </w:rPr>
        <w:t>1</w:t>
      </w:r>
      <w:r w:rsidR="00EA3469">
        <w:rPr>
          <w:b/>
          <w:color w:val="FF0000"/>
        </w:rPr>
        <w:t>6</w:t>
      </w:r>
    </w:p>
    <w:p w:rsidR="00875AD8" w:rsidRDefault="00875AD8" w:rsidP="00875AD8">
      <w:pPr>
        <w:jc w:val="both"/>
        <w:rPr>
          <w:bCs/>
          <w:kern w:val="24"/>
        </w:rPr>
      </w:pPr>
      <w:r w:rsidRPr="00EA728B">
        <w:t xml:space="preserve">Для приближения медицинской помощи проживающим </w:t>
      </w:r>
      <w:r w:rsidRPr="00EA728B">
        <w:br/>
        <w:t>в отдаленных сельских населенных пунктах</w:t>
      </w:r>
      <w:r>
        <w:t xml:space="preserve"> в </w:t>
      </w:r>
      <w:r w:rsidR="00E74E95">
        <w:t>19</w:t>
      </w:r>
      <w:r w:rsidRPr="005B41A7">
        <w:t xml:space="preserve"> районах </w:t>
      </w:r>
      <w:r w:rsidRPr="00CE0A6D">
        <w:rPr>
          <w:bCs/>
          <w:kern w:val="24"/>
        </w:rPr>
        <w:t xml:space="preserve">организована работа </w:t>
      </w:r>
      <w:r w:rsidR="00E74E95">
        <w:rPr>
          <w:bCs/>
          <w:kern w:val="24"/>
        </w:rPr>
        <w:t xml:space="preserve">22 </w:t>
      </w:r>
      <w:r w:rsidRPr="00CE0A6D">
        <w:rPr>
          <w:bCs/>
          <w:kern w:val="24"/>
        </w:rPr>
        <w:t>передвижных медицинских комплексов</w:t>
      </w:r>
      <w:r>
        <w:rPr>
          <w:bCs/>
          <w:kern w:val="24"/>
        </w:rPr>
        <w:t>, р</w:t>
      </w:r>
      <w:r w:rsidRPr="00CE0A6D">
        <w:rPr>
          <w:bCs/>
          <w:kern w:val="24"/>
        </w:rPr>
        <w:t>азработаны маршруты движения с учетом расположения населенных пунктов и определена к</w:t>
      </w:r>
      <w:r>
        <w:rPr>
          <w:bCs/>
          <w:kern w:val="24"/>
        </w:rPr>
        <w:t>ратность их выездов по маршрутам.</w:t>
      </w:r>
    </w:p>
    <w:p w:rsidR="00875AD8" w:rsidRDefault="00875AD8" w:rsidP="00875AD8">
      <w:pPr>
        <w:jc w:val="both"/>
        <w:rPr>
          <w:bCs/>
          <w:kern w:val="24"/>
        </w:rPr>
      </w:pPr>
      <w:r>
        <w:rPr>
          <w:bCs/>
          <w:kern w:val="24"/>
        </w:rPr>
        <w:t>Объем выполненной работы с использованием передвижных медицинских комплексов представлен на слайде.</w:t>
      </w:r>
    </w:p>
    <w:p w:rsidR="00875AD8" w:rsidRPr="00433704" w:rsidRDefault="00875AD8" w:rsidP="00875AD8">
      <w:pPr>
        <w:jc w:val="both"/>
        <w:rPr>
          <w:b/>
          <w:color w:val="FF0000"/>
        </w:rPr>
      </w:pPr>
      <w:r w:rsidRPr="00433704">
        <w:rPr>
          <w:b/>
          <w:color w:val="FF0000"/>
        </w:rPr>
        <w:t>Слайд</w:t>
      </w:r>
      <w:r w:rsidR="00E22DC8">
        <w:rPr>
          <w:b/>
          <w:color w:val="FF0000"/>
        </w:rPr>
        <w:t>1</w:t>
      </w:r>
      <w:r w:rsidR="00EA3469">
        <w:rPr>
          <w:b/>
          <w:color w:val="FF0000"/>
        </w:rPr>
        <w:t>7</w:t>
      </w:r>
    </w:p>
    <w:p w:rsidR="00875AD8" w:rsidRDefault="00875AD8" w:rsidP="00875AD8">
      <w:pPr>
        <w:jc w:val="both"/>
      </w:pPr>
      <w:r w:rsidRPr="005B41A7">
        <w:rPr>
          <w:color w:val="000000"/>
        </w:rPr>
        <w:t>Для обеспечения временной и территориальной доступности (соблюдение «золотого» часа) оказания экстренной медицинской помощи пациентам при жизнеугрожающ</w:t>
      </w:r>
      <w:r>
        <w:rPr>
          <w:color w:val="000000"/>
        </w:rPr>
        <w:t>ем</w:t>
      </w:r>
      <w:r w:rsidRPr="005B41A7">
        <w:rPr>
          <w:color w:val="000000"/>
        </w:rPr>
        <w:t xml:space="preserve"> состояни</w:t>
      </w:r>
      <w:r>
        <w:rPr>
          <w:color w:val="000000"/>
        </w:rPr>
        <w:t>и</w:t>
      </w:r>
      <w:r w:rsidR="009F40E1">
        <w:rPr>
          <w:color w:val="000000"/>
        </w:rPr>
        <w:t xml:space="preserve"> </w:t>
      </w:r>
      <w:r w:rsidRPr="002C393C">
        <w:t>с 2016 года разработана</w:t>
      </w:r>
      <w:r w:rsidR="009F40E1">
        <w:t xml:space="preserve">                     </w:t>
      </w:r>
      <w:r w:rsidRPr="002C393C">
        <w:t>и</w:t>
      </w:r>
      <w:r w:rsidR="009F40E1">
        <w:t xml:space="preserve"> </w:t>
      </w:r>
      <w:r w:rsidRPr="002C393C">
        <w:t>реализуется Концепция развития 4 территориальных центров специали</w:t>
      </w:r>
      <w:r>
        <w:t xml:space="preserve">зированной медицинской помощи </w:t>
      </w:r>
      <w:r w:rsidRPr="002C393C">
        <w:t>в городах Борисов</w:t>
      </w:r>
      <w:r>
        <w:t>е</w:t>
      </w:r>
      <w:r w:rsidRPr="002C393C">
        <w:t>, Солигорск</w:t>
      </w:r>
      <w:r>
        <w:t>е</w:t>
      </w:r>
      <w:r w:rsidRPr="002C393C">
        <w:t>, Молодечно, Минск</w:t>
      </w:r>
      <w:r>
        <w:t>ом</w:t>
      </w:r>
      <w:r w:rsidRPr="002C393C">
        <w:t xml:space="preserve"> район</w:t>
      </w:r>
      <w:r>
        <w:t>е.</w:t>
      </w:r>
    </w:p>
    <w:p w:rsidR="00875AD8" w:rsidRDefault="00875AD8" w:rsidP="00875AD8">
      <w:pPr>
        <w:jc w:val="both"/>
      </w:pPr>
      <w:r w:rsidRPr="002C393C">
        <w:t>Осуществляется обеспечение территориальных центров дорогостоящим высокотехнологичным оборудованием</w:t>
      </w:r>
      <w:r>
        <w:t>.</w:t>
      </w:r>
    </w:p>
    <w:p w:rsidR="00043511" w:rsidRPr="00E74160" w:rsidRDefault="00043511" w:rsidP="00043511">
      <w:pPr>
        <w:jc w:val="both"/>
      </w:pPr>
      <w:r w:rsidRPr="00E74160">
        <w:t>За 9 месяцев 2022 г</w:t>
      </w:r>
      <w:r>
        <w:t>ода</w:t>
      </w:r>
      <w:r w:rsidRPr="00E74160">
        <w:t xml:space="preserve"> в учреждениях здравоохранения Минской области в эксплуатацию введено 7 компьютерных томографов</w:t>
      </w:r>
      <w:r>
        <w:t xml:space="preserve"> (далее – </w:t>
      </w:r>
      <w:r>
        <w:lastRenderedPageBreak/>
        <w:t>КТ)</w:t>
      </w:r>
      <w:r w:rsidRPr="00E74160">
        <w:t>: по 1 КТ в учреждениях здравоохранения «Жодинская</w:t>
      </w:r>
      <w:r>
        <w:t>ЦГБ</w:t>
      </w:r>
      <w:r w:rsidRPr="00E74160">
        <w:t>», «Молодечненская</w:t>
      </w:r>
      <w:r>
        <w:t>ЦРБ</w:t>
      </w:r>
      <w:r w:rsidRPr="00E74160">
        <w:t xml:space="preserve">», «Дзержинская </w:t>
      </w:r>
      <w:r>
        <w:t>ЦРБ</w:t>
      </w:r>
      <w:r w:rsidRPr="00E74160">
        <w:t>», «Столбцовская</w:t>
      </w:r>
      <w:r>
        <w:t>ЦРБ</w:t>
      </w:r>
      <w:r w:rsidRPr="00E74160">
        <w:t>», «Минская областная клиническая больница» и 2 KТ в учреждение здравоохранения «Солигорская</w:t>
      </w:r>
      <w:r>
        <w:t>ЦРБ</w:t>
      </w:r>
      <w:r w:rsidRPr="00E74160">
        <w:t>».</w:t>
      </w:r>
    </w:p>
    <w:p w:rsidR="00D068AD" w:rsidRPr="00433704" w:rsidRDefault="00D068AD" w:rsidP="00D068AD">
      <w:pPr>
        <w:jc w:val="both"/>
        <w:rPr>
          <w:b/>
          <w:color w:val="FF0000"/>
        </w:rPr>
      </w:pPr>
      <w:r w:rsidRPr="00433704">
        <w:rPr>
          <w:b/>
          <w:color w:val="FF0000"/>
        </w:rPr>
        <w:t>Слайд</w:t>
      </w:r>
      <w:r w:rsidR="00E22DC8">
        <w:rPr>
          <w:b/>
          <w:color w:val="FF0000"/>
        </w:rPr>
        <w:t>1</w:t>
      </w:r>
      <w:r w:rsidR="00EA3469">
        <w:rPr>
          <w:b/>
          <w:color w:val="FF0000"/>
        </w:rPr>
        <w:t>8</w:t>
      </w:r>
    </w:p>
    <w:p w:rsidR="00043511" w:rsidRDefault="00043511" w:rsidP="00043511">
      <w:pPr>
        <w:jc w:val="both"/>
      </w:pPr>
      <w:r>
        <w:t>В области проводится скрининг по раннему выявлению онкологических заболеваний</w:t>
      </w:r>
      <w:r w:rsidR="001D3068">
        <w:t xml:space="preserve"> по 4 локализациям: рак шейки матки, рак предстательной железы, колоректальный рак, рак молочной железы.</w:t>
      </w:r>
    </w:p>
    <w:p w:rsidR="001D3068" w:rsidRDefault="001D3068" w:rsidP="001D3068">
      <w:pPr>
        <w:jc w:val="both"/>
      </w:pPr>
      <w:r>
        <w:t xml:space="preserve">Определены группы лиц, подлежащие скринингу и приглашены медицинскими работниками в учреждения здравоохранения для обследования. </w:t>
      </w:r>
    </w:p>
    <w:p w:rsidR="001D3068" w:rsidRPr="00EC272B" w:rsidRDefault="001D3068" w:rsidP="001D3068">
      <w:pPr>
        <w:tabs>
          <w:tab w:val="left" w:pos="5670"/>
        </w:tabs>
        <w:jc w:val="both"/>
        <w:rPr>
          <w:b/>
        </w:rPr>
      </w:pPr>
      <w:r>
        <w:t>Однако удельный вес лиц</w:t>
      </w:r>
      <w:r w:rsidR="00B155EB">
        <w:t xml:space="preserve"> </w:t>
      </w:r>
      <w:r>
        <w:t>(</w:t>
      </w:r>
      <w:r w:rsidRPr="00EC272B">
        <w:t>мужчин и женщин</w:t>
      </w:r>
      <w:r>
        <w:t xml:space="preserve">), прошедших обследование в рамках скрининга из числа приглашенных, «экстремально» низкий. </w:t>
      </w:r>
    </w:p>
    <w:p w:rsidR="001D3068" w:rsidRDefault="001D3068" w:rsidP="001D3068">
      <w:pPr>
        <w:jc w:val="both"/>
      </w:pPr>
      <w:r>
        <w:t>В течение 2022</w:t>
      </w:r>
      <w:r w:rsidRPr="002067FA">
        <w:t xml:space="preserve"> г</w:t>
      </w:r>
      <w:r w:rsidR="009F40E1">
        <w:t>ода</w:t>
      </w:r>
      <w:r w:rsidRPr="002067FA">
        <w:t xml:space="preserve"> в результате проводимой программы скринин</w:t>
      </w:r>
      <w:r>
        <w:t xml:space="preserve">га </w:t>
      </w:r>
      <w:r>
        <w:br/>
        <w:t xml:space="preserve">в области выявлен 137 </w:t>
      </w:r>
      <w:r w:rsidRPr="002067FA">
        <w:t>с</w:t>
      </w:r>
      <w:r>
        <w:t xml:space="preserve">лучаев рака. </w:t>
      </w:r>
    </w:p>
    <w:p w:rsidR="001D3068" w:rsidRDefault="001D3068" w:rsidP="001D3068">
      <w:pPr>
        <w:jc w:val="both"/>
      </w:pPr>
      <w:r>
        <w:t xml:space="preserve">Сроки, методы и исходы лечения, выживаемость пациентов </w:t>
      </w:r>
      <w:r w:rsidR="00B155EB">
        <w:t xml:space="preserve">                        </w:t>
      </w:r>
      <w:r>
        <w:t>при онкологических заболевани</w:t>
      </w:r>
      <w:r w:rsidR="00B155EB">
        <w:t>ях</w:t>
      </w:r>
      <w:r>
        <w:t xml:space="preserve"> состоят в прямой зависимости </w:t>
      </w:r>
      <w:r w:rsidR="00B155EB">
        <w:t xml:space="preserve">                             </w:t>
      </w:r>
      <w:r>
        <w:t>от своевременного выявления заболеваний</w:t>
      </w:r>
      <w:r w:rsidR="00B155EB">
        <w:t xml:space="preserve">, </w:t>
      </w:r>
      <w:r>
        <w:t>на ранних стадиях.</w:t>
      </w:r>
    </w:p>
    <w:p w:rsidR="001D3068" w:rsidRDefault="001D3068" w:rsidP="001D3068">
      <w:pPr>
        <w:jc w:val="both"/>
      </w:pPr>
      <w:r>
        <w:t xml:space="preserve">Поэтому необходимо активизировать работу через СМИ </w:t>
      </w:r>
      <w:r w:rsidR="00B155EB">
        <w:t>по</w:t>
      </w:r>
      <w:r>
        <w:t xml:space="preserve"> участи</w:t>
      </w:r>
      <w:r w:rsidR="00B155EB">
        <w:t>ю</w:t>
      </w:r>
      <w:r>
        <w:t xml:space="preserve"> населения в проводимых скринингах.</w:t>
      </w:r>
    </w:p>
    <w:p w:rsidR="00E22DC8" w:rsidRDefault="00875AD8" w:rsidP="00E22DC8">
      <w:pPr>
        <w:jc w:val="both"/>
        <w:rPr>
          <w:b/>
          <w:color w:val="FF0000"/>
        </w:rPr>
      </w:pPr>
      <w:r w:rsidRPr="00B132E7">
        <w:rPr>
          <w:b/>
          <w:color w:val="FF0000"/>
        </w:rPr>
        <w:t>Слайд</w:t>
      </w:r>
      <w:r w:rsidR="00EA3469">
        <w:rPr>
          <w:b/>
          <w:color w:val="FF0000"/>
        </w:rPr>
        <w:t xml:space="preserve"> 19</w:t>
      </w:r>
    </w:p>
    <w:p w:rsidR="00875AD8" w:rsidRDefault="00875AD8" w:rsidP="00E22DC8">
      <w:pPr>
        <w:jc w:val="both"/>
      </w:pPr>
      <w:r w:rsidRPr="00BD6B0E">
        <w:t xml:space="preserve">Пристальное внимание уделяется </w:t>
      </w:r>
      <w:r>
        <w:t xml:space="preserve">строительству </w:t>
      </w:r>
      <w:r w:rsidRPr="00BD6B0E">
        <w:t xml:space="preserve">и реконструкции учреждений здравоохранения. </w:t>
      </w:r>
    </w:p>
    <w:p w:rsidR="00E22DC8" w:rsidRDefault="00E22DC8" w:rsidP="00E22DC8">
      <w:pPr>
        <w:ind w:firstLine="708"/>
        <w:jc w:val="both"/>
      </w:pPr>
      <w:r w:rsidRPr="00E74160">
        <w:t>Для улучшения доступности и качества оказания медицинской помощи населению области за 9 месяцев 2022 года</w:t>
      </w:r>
      <w:r w:rsidR="009F40E1">
        <w:t xml:space="preserve"> </w:t>
      </w:r>
      <w:r w:rsidRPr="00E74160">
        <w:t xml:space="preserve">введены </w:t>
      </w:r>
      <w:r w:rsidR="009F40E1">
        <w:t xml:space="preserve">                                       </w:t>
      </w:r>
      <w:r w:rsidRPr="00E74160">
        <w:t>в эксплуатацию</w:t>
      </w:r>
      <w:r>
        <w:t>:</w:t>
      </w:r>
    </w:p>
    <w:p w:rsidR="00E22DC8" w:rsidRPr="00E74160" w:rsidRDefault="00E22DC8" w:rsidP="00E22DC8">
      <w:pPr>
        <w:ind w:firstLine="708"/>
        <w:jc w:val="both"/>
      </w:pPr>
      <w:r w:rsidRPr="00E74160">
        <w:t xml:space="preserve">детская поликлиника в г. Жодино, </w:t>
      </w:r>
    </w:p>
    <w:p w:rsidR="00E22DC8" w:rsidRPr="00E74160" w:rsidRDefault="00E22DC8" w:rsidP="00E22DC8">
      <w:pPr>
        <w:widowControl w:val="0"/>
        <w:tabs>
          <w:tab w:val="left" w:pos="709"/>
        </w:tabs>
        <w:spacing w:line="336" w:lineRule="exact"/>
        <w:jc w:val="both"/>
      </w:pPr>
      <w:r w:rsidRPr="00E74160">
        <w:t xml:space="preserve">детский многопрофильный корпус в г. Борисове, </w:t>
      </w:r>
    </w:p>
    <w:p w:rsidR="00E22DC8" w:rsidRPr="00E74160" w:rsidRDefault="00E22DC8" w:rsidP="00E22DC8">
      <w:pPr>
        <w:ind w:firstLine="708"/>
        <w:jc w:val="both"/>
      </w:pPr>
      <w:r w:rsidRPr="00E74160">
        <w:t>оперативный блок урологического отделения Минской областной клинической больницы,</w:t>
      </w:r>
    </w:p>
    <w:p w:rsidR="00E22DC8" w:rsidRPr="00E74160" w:rsidRDefault="00E22DC8" w:rsidP="00E22DC8">
      <w:pPr>
        <w:ind w:firstLine="708"/>
        <w:jc w:val="both"/>
      </w:pPr>
      <w:r w:rsidRPr="00E74160">
        <w:t xml:space="preserve">диагностический корпус с размещением кабинета </w:t>
      </w:r>
      <w:r w:rsidRPr="00837874">
        <w:rPr>
          <w:spacing w:val="-20"/>
        </w:rPr>
        <w:t>магниторезонансной</w:t>
      </w:r>
      <w:r w:rsidRPr="00E74160">
        <w:t xml:space="preserve"> томографии в Дзержинск</w:t>
      </w:r>
      <w:r>
        <w:t>ойЦРБ</w:t>
      </w:r>
      <w:r w:rsidRPr="00E74160">
        <w:t>.</w:t>
      </w:r>
    </w:p>
    <w:p w:rsidR="00E22DC8" w:rsidRPr="00E22DC8" w:rsidRDefault="00E22DC8" w:rsidP="00E22DC8">
      <w:pPr>
        <w:widowControl w:val="0"/>
        <w:tabs>
          <w:tab w:val="left" w:pos="1022"/>
        </w:tabs>
        <w:spacing w:line="336" w:lineRule="exact"/>
        <w:ind w:firstLine="800"/>
        <w:jc w:val="both"/>
      </w:pPr>
      <w:r w:rsidRPr="00E22DC8">
        <w:t>Проведены капитальный ремонт и техническая модернизация хирургического корпуса в Воложинской ЦРБ, благоустройство территории Молодечненской ЦРБ.</w:t>
      </w:r>
    </w:p>
    <w:p w:rsidR="00875AD8" w:rsidRPr="00577382" w:rsidRDefault="00875AD8" w:rsidP="00875AD8">
      <w:pPr>
        <w:jc w:val="both"/>
        <w:rPr>
          <w:b/>
          <w:color w:val="FF0000"/>
        </w:rPr>
      </w:pPr>
      <w:r w:rsidRPr="00577382">
        <w:rPr>
          <w:b/>
          <w:color w:val="FF0000"/>
        </w:rPr>
        <w:t xml:space="preserve">Слайд </w:t>
      </w:r>
      <w:r>
        <w:rPr>
          <w:b/>
          <w:color w:val="FF0000"/>
        </w:rPr>
        <w:t>2</w:t>
      </w:r>
      <w:r w:rsidR="00EA3469">
        <w:rPr>
          <w:b/>
          <w:color w:val="FF0000"/>
        </w:rPr>
        <w:t>0</w:t>
      </w:r>
    </w:p>
    <w:p w:rsidR="000E4E8C" w:rsidRPr="000E4E8C" w:rsidRDefault="000E4E8C" w:rsidP="000E4E8C">
      <w:pPr>
        <w:suppressAutoHyphens/>
        <w:jc w:val="both"/>
        <w:rPr>
          <w:b/>
        </w:rPr>
      </w:pPr>
      <w:r>
        <w:rPr>
          <w:bCs/>
        </w:rPr>
        <w:t>По</w:t>
      </w:r>
      <w:r w:rsidR="00875AD8" w:rsidRPr="00711371">
        <w:rPr>
          <w:bCs/>
        </w:rPr>
        <w:t>дпрограмм</w:t>
      </w:r>
      <w:r>
        <w:rPr>
          <w:bCs/>
        </w:rPr>
        <w:t>а</w:t>
      </w:r>
      <w:r w:rsidR="00875AD8" w:rsidRPr="00711371">
        <w:rPr>
          <w:bCs/>
        </w:rPr>
        <w:t xml:space="preserve"> 3 </w:t>
      </w:r>
      <w:r w:rsidR="00875AD8" w:rsidRPr="000E4E8C">
        <w:rPr>
          <w:b/>
          <w:bCs/>
        </w:rPr>
        <w:t>«</w:t>
      </w:r>
      <w:r w:rsidRPr="000E4E8C">
        <w:rPr>
          <w:b/>
        </w:rPr>
        <w:t xml:space="preserve">Предупреждение и преодоление пьянства </w:t>
      </w:r>
      <w:r w:rsidR="00B155EB">
        <w:rPr>
          <w:b/>
        </w:rPr>
        <w:t xml:space="preserve">                         </w:t>
      </w:r>
      <w:r w:rsidRPr="000E4E8C">
        <w:rPr>
          <w:b/>
        </w:rPr>
        <w:t>и алкоголизма, охрана психического здоровья»</w:t>
      </w:r>
    </w:p>
    <w:p w:rsidR="00875AD8" w:rsidRPr="0000034F" w:rsidRDefault="00875AD8" w:rsidP="00D068AD">
      <w:pPr>
        <w:jc w:val="both"/>
      </w:pPr>
      <w:r w:rsidRPr="007111F7">
        <w:t>Организациями здравоохранения, оказывающими населению наркологическую</w:t>
      </w:r>
      <w:r w:rsidR="000E4E8C">
        <w:t xml:space="preserve"> </w:t>
      </w:r>
      <w:r w:rsidRPr="007111F7">
        <w:t>помощь, обеспечива</w:t>
      </w:r>
      <w:r>
        <w:t>ется</w:t>
      </w:r>
      <w:r w:rsidRPr="007111F7">
        <w:t xml:space="preserve"> доступность </w:t>
      </w:r>
      <w:r>
        <w:t xml:space="preserve">медицинской </w:t>
      </w:r>
      <w:r w:rsidRPr="007111F7">
        <w:lastRenderedPageBreak/>
        <w:t xml:space="preserve">помощи на всех уровнях. </w:t>
      </w:r>
      <w:r w:rsidRPr="0000034F">
        <w:t>Профилактическ</w:t>
      </w:r>
      <w:r>
        <w:t xml:space="preserve">ие </w:t>
      </w:r>
      <w:r w:rsidRPr="0000034F">
        <w:t>мероприяти</w:t>
      </w:r>
      <w:r>
        <w:t>я</w:t>
      </w:r>
      <w:r w:rsidRPr="0000034F">
        <w:t xml:space="preserve"> направлен</w:t>
      </w:r>
      <w:r>
        <w:t>ы</w:t>
      </w:r>
      <w:r>
        <w:br/>
      </w:r>
      <w:r w:rsidRPr="0000034F">
        <w:t xml:space="preserve">на повышение мотивации населения к ведению здорового образа жизни </w:t>
      </w:r>
      <w:r>
        <w:br/>
        <w:t>и</w:t>
      </w:r>
      <w:r w:rsidRPr="0000034F">
        <w:t xml:space="preserve"> информирование о негативных последствиях злоупотребления алкоголем.</w:t>
      </w:r>
    </w:p>
    <w:p w:rsidR="001D3068" w:rsidRDefault="001D3068" w:rsidP="001D3068">
      <w:pPr>
        <w:shd w:val="clear" w:color="auto" w:fill="FFFFFF"/>
        <w:jc w:val="both"/>
        <w:rPr>
          <w:color w:val="0D0D0D" w:themeColor="text1" w:themeTint="F2"/>
          <w:spacing w:val="-5"/>
        </w:rPr>
      </w:pPr>
      <w:r>
        <w:rPr>
          <w:color w:val="0D0D0D" w:themeColor="text1" w:themeTint="F2"/>
          <w:spacing w:val="-5"/>
        </w:rPr>
        <w:t>З</w:t>
      </w:r>
      <w:r w:rsidRPr="003D6822">
        <w:rPr>
          <w:color w:val="0D0D0D" w:themeColor="text1" w:themeTint="F2"/>
          <w:spacing w:val="-5"/>
        </w:rPr>
        <w:t xml:space="preserve">а 9 месяцев2022 года, по сравнению с аналогичным периодом </w:t>
      </w:r>
      <w:r w:rsidRPr="003D6822">
        <w:rPr>
          <w:color w:val="0D0D0D" w:themeColor="text1" w:themeTint="F2"/>
          <w:spacing w:val="-5"/>
        </w:rPr>
        <w:br/>
        <w:t>2021 года, в Минской области улучшилась динамика ряда меди</w:t>
      </w:r>
      <w:r>
        <w:rPr>
          <w:color w:val="0D0D0D" w:themeColor="text1" w:themeTint="F2"/>
          <w:spacing w:val="-5"/>
        </w:rPr>
        <w:t xml:space="preserve">ко-демографических показателей: </w:t>
      </w:r>
      <w:r w:rsidRPr="003D6822">
        <w:rPr>
          <w:color w:val="0D0D0D" w:themeColor="text1" w:themeTint="F2"/>
          <w:spacing w:val="-5"/>
        </w:rPr>
        <w:t xml:space="preserve">отмечено снижение общего числа лиц, находящихся под диспансерным наркологическим наблюдением </w:t>
      </w:r>
      <w:r>
        <w:rPr>
          <w:color w:val="0D0D0D" w:themeColor="text1" w:themeTint="F2"/>
          <w:spacing w:val="-5"/>
        </w:rPr>
        <w:br/>
      </w:r>
      <w:r w:rsidRPr="003D6822">
        <w:rPr>
          <w:color w:val="0D0D0D" w:themeColor="text1" w:themeTint="F2"/>
          <w:spacing w:val="-5"/>
        </w:rPr>
        <w:t xml:space="preserve">с хроническим алкоголизмом </w:t>
      </w:r>
      <w:r>
        <w:rPr>
          <w:color w:val="0D0D0D" w:themeColor="text1" w:themeTint="F2"/>
          <w:spacing w:val="-5"/>
        </w:rPr>
        <w:t>н</w:t>
      </w:r>
      <w:r w:rsidRPr="003D6822">
        <w:rPr>
          <w:color w:val="0D0D0D" w:themeColor="text1" w:themeTint="F2"/>
          <w:spacing w:val="-5"/>
        </w:rPr>
        <w:t>а 0,85% (с 23</w:t>
      </w:r>
      <w:r>
        <w:rPr>
          <w:color w:val="0D0D0D" w:themeColor="text1" w:themeTint="F2"/>
          <w:spacing w:val="-5"/>
        </w:rPr>
        <w:t> </w:t>
      </w:r>
      <w:r w:rsidRPr="003D6822">
        <w:rPr>
          <w:color w:val="0D0D0D" w:themeColor="text1" w:themeTint="F2"/>
          <w:spacing w:val="-5"/>
        </w:rPr>
        <w:t>365 до 23</w:t>
      </w:r>
      <w:r>
        <w:rPr>
          <w:color w:val="0D0D0D" w:themeColor="text1" w:themeTint="F2"/>
          <w:spacing w:val="-5"/>
        </w:rPr>
        <w:t> </w:t>
      </w:r>
      <w:r w:rsidRPr="003D6822">
        <w:rPr>
          <w:color w:val="0D0D0D" w:themeColor="text1" w:themeTint="F2"/>
          <w:spacing w:val="-5"/>
        </w:rPr>
        <w:t>167)</w:t>
      </w:r>
      <w:r>
        <w:rPr>
          <w:color w:val="0D0D0D" w:themeColor="text1" w:themeTint="F2"/>
          <w:spacing w:val="-5"/>
        </w:rPr>
        <w:t xml:space="preserve">, </w:t>
      </w:r>
      <w:r w:rsidRPr="003D6822">
        <w:rPr>
          <w:color w:val="0D0D0D" w:themeColor="text1" w:themeTint="F2"/>
          <w:spacing w:val="-5"/>
        </w:rPr>
        <w:t xml:space="preserve">страдающих наркологическими расстройствами </w:t>
      </w:r>
      <w:r>
        <w:rPr>
          <w:color w:val="0D0D0D" w:themeColor="text1" w:themeTint="F2"/>
          <w:spacing w:val="-5"/>
        </w:rPr>
        <w:t xml:space="preserve">– </w:t>
      </w:r>
      <w:r w:rsidRPr="003D6822">
        <w:rPr>
          <w:color w:val="0D0D0D" w:themeColor="text1" w:themeTint="F2"/>
          <w:spacing w:val="-5"/>
        </w:rPr>
        <w:t>на 4,8%</w:t>
      </w:r>
      <w:r>
        <w:rPr>
          <w:color w:val="0D0D0D" w:themeColor="text1" w:themeTint="F2"/>
          <w:spacing w:val="-5"/>
        </w:rPr>
        <w:t xml:space="preserve">  (с</w:t>
      </w:r>
      <w:r w:rsidRPr="003D6822">
        <w:rPr>
          <w:color w:val="0D0D0D" w:themeColor="text1" w:themeTint="F2"/>
          <w:spacing w:val="-5"/>
        </w:rPr>
        <w:t xml:space="preserve"> 39</w:t>
      </w:r>
      <w:r>
        <w:rPr>
          <w:color w:val="0D0D0D" w:themeColor="text1" w:themeTint="F2"/>
          <w:spacing w:val="-5"/>
        </w:rPr>
        <w:t> </w:t>
      </w:r>
      <w:r w:rsidRPr="003D6822">
        <w:rPr>
          <w:color w:val="0D0D0D" w:themeColor="text1" w:themeTint="F2"/>
          <w:spacing w:val="-5"/>
        </w:rPr>
        <w:t>768 чел.</w:t>
      </w:r>
      <w:r>
        <w:rPr>
          <w:color w:val="0D0D0D" w:themeColor="text1" w:themeTint="F2"/>
          <w:spacing w:val="-5"/>
        </w:rPr>
        <w:t xml:space="preserve"> до</w:t>
      </w:r>
      <w:r w:rsidRPr="003D6822">
        <w:rPr>
          <w:color w:val="0D0D0D" w:themeColor="text1" w:themeTint="F2"/>
          <w:spacing w:val="-5"/>
        </w:rPr>
        <w:t xml:space="preserve"> 37</w:t>
      </w:r>
      <w:r>
        <w:rPr>
          <w:color w:val="0D0D0D" w:themeColor="text1" w:themeTint="F2"/>
          <w:spacing w:val="-5"/>
        </w:rPr>
        <w:t> </w:t>
      </w:r>
      <w:r w:rsidRPr="003D6822">
        <w:rPr>
          <w:color w:val="0D0D0D" w:themeColor="text1" w:themeTint="F2"/>
          <w:spacing w:val="-5"/>
        </w:rPr>
        <w:t>871 чел.</w:t>
      </w:r>
      <w:r>
        <w:rPr>
          <w:color w:val="0D0D0D" w:themeColor="text1" w:themeTint="F2"/>
          <w:spacing w:val="-5"/>
        </w:rPr>
        <w:t>).</w:t>
      </w:r>
    </w:p>
    <w:p w:rsidR="00875AD8" w:rsidRPr="00577382" w:rsidRDefault="00875AD8" w:rsidP="00875AD8">
      <w:pPr>
        <w:ind w:firstLine="708"/>
        <w:jc w:val="both"/>
        <w:rPr>
          <w:b/>
          <w:color w:val="FF0000"/>
        </w:rPr>
      </w:pPr>
      <w:r w:rsidRPr="00577382">
        <w:rPr>
          <w:b/>
          <w:color w:val="FF0000"/>
        </w:rPr>
        <w:t xml:space="preserve">Слайд </w:t>
      </w:r>
      <w:r>
        <w:rPr>
          <w:b/>
          <w:color w:val="FF0000"/>
        </w:rPr>
        <w:t>2</w:t>
      </w:r>
      <w:r w:rsidR="00EA3469">
        <w:rPr>
          <w:b/>
          <w:color w:val="FF0000"/>
        </w:rPr>
        <w:t>1</w:t>
      </w:r>
    </w:p>
    <w:p w:rsidR="00875AD8" w:rsidRPr="00935A1C" w:rsidRDefault="000E4E8C" w:rsidP="00875AD8">
      <w:pPr>
        <w:contextualSpacing/>
        <w:jc w:val="both"/>
      </w:pPr>
      <w:r>
        <w:rPr>
          <w:color w:val="000000"/>
        </w:rPr>
        <w:t xml:space="preserve">Одним из целевых показателей подпрограммы является </w:t>
      </w:r>
      <w:r w:rsidR="007279A6" w:rsidRPr="007F62DF">
        <w:rPr>
          <w:color w:val="000000"/>
        </w:rPr>
        <w:t>П</w:t>
      </w:r>
      <w:r w:rsidR="00875AD8" w:rsidRPr="007F62DF">
        <w:rPr>
          <w:color w:val="000000"/>
        </w:rPr>
        <w:t xml:space="preserve">отребление алкоголя на душу населения (15 лет и старше) </w:t>
      </w:r>
      <w:r w:rsidR="007F62DF" w:rsidRPr="007F62DF">
        <w:rPr>
          <w:color w:val="000000"/>
        </w:rPr>
        <w:t>за 9 мес.</w:t>
      </w:r>
      <w:r w:rsidR="00875AD8" w:rsidRPr="007F62DF">
        <w:rPr>
          <w:color w:val="000000"/>
        </w:rPr>
        <w:t xml:space="preserve"> 202</w:t>
      </w:r>
      <w:r w:rsidR="001E7873" w:rsidRPr="007F62DF">
        <w:rPr>
          <w:color w:val="000000"/>
        </w:rPr>
        <w:t>2</w:t>
      </w:r>
      <w:r>
        <w:rPr>
          <w:color w:val="000000"/>
        </w:rPr>
        <w:t xml:space="preserve"> </w:t>
      </w:r>
      <w:r w:rsidR="00875AD8" w:rsidRPr="007F62DF">
        <w:t>год</w:t>
      </w:r>
      <w:r w:rsidR="007F62DF" w:rsidRPr="007F62DF">
        <w:t>а</w:t>
      </w:r>
      <w:r>
        <w:t xml:space="preserve"> </w:t>
      </w:r>
      <w:r w:rsidR="007F62DF" w:rsidRPr="007F62DF">
        <w:t xml:space="preserve">незначительно увеличилось </w:t>
      </w:r>
      <w:r w:rsidR="00875AD8" w:rsidRPr="007F62DF">
        <w:t xml:space="preserve">в сравнении с </w:t>
      </w:r>
      <w:r w:rsidR="007F62DF" w:rsidRPr="007F62DF">
        <w:t xml:space="preserve">аналогичным периодом </w:t>
      </w:r>
      <w:r w:rsidR="009F40E1">
        <w:t xml:space="preserve">                    </w:t>
      </w:r>
      <w:r w:rsidR="007F62DF" w:rsidRPr="007F62DF">
        <w:t>2021 года</w:t>
      </w:r>
      <w:r w:rsidR="00875AD8" w:rsidRPr="007F62DF">
        <w:t xml:space="preserve"> и составило </w:t>
      </w:r>
      <w:r w:rsidR="007279A6" w:rsidRPr="007F62DF">
        <w:t xml:space="preserve">7,7 </w:t>
      </w:r>
      <w:r w:rsidR="00875AD8" w:rsidRPr="007F62DF">
        <w:t>л</w:t>
      </w:r>
      <w:r w:rsidR="007F62DF" w:rsidRPr="007F62DF">
        <w:t xml:space="preserve"> (9 мес. 2021 года – 7,6 л)</w:t>
      </w:r>
      <w:r w:rsidR="00875AD8" w:rsidRPr="007F62DF">
        <w:t>.</w:t>
      </w:r>
    </w:p>
    <w:p w:rsidR="00875AD8" w:rsidRDefault="00875AD8" w:rsidP="00875AD8">
      <w:pPr>
        <w:jc w:val="both"/>
        <w:rPr>
          <w:spacing w:val="-4"/>
        </w:rPr>
      </w:pPr>
      <w:r w:rsidRPr="00953E5F">
        <w:t>Уровень п</w:t>
      </w:r>
      <w:r>
        <w:t>отребления</w:t>
      </w:r>
      <w:r w:rsidRPr="00953E5F">
        <w:t xml:space="preserve"> алкоголя за </w:t>
      </w:r>
      <w:r w:rsidR="0099537E">
        <w:t>9 месяцев 2022</w:t>
      </w:r>
      <w:r w:rsidRPr="00953E5F">
        <w:t xml:space="preserve"> год</w:t>
      </w:r>
      <w:r w:rsidR="0099537E">
        <w:t>а</w:t>
      </w:r>
      <w:r w:rsidRPr="00953E5F">
        <w:t xml:space="preserve"> самый высокий в </w:t>
      </w:r>
      <w:r w:rsidR="001E7873" w:rsidRPr="00953E5F">
        <w:rPr>
          <w:spacing w:val="-4"/>
        </w:rPr>
        <w:t>Солигорском Любанском</w:t>
      </w:r>
      <w:r w:rsidR="000E4E8C">
        <w:rPr>
          <w:spacing w:val="-4"/>
        </w:rPr>
        <w:t xml:space="preserve"> и </w:t>
      </w:r>
      <w:r w:rsidRPr="00953E5F">
        <w:t>Березинском</w:t>
      </w:r>
      <w:r w:rsidR="000E4E8C">
        <w:t xml:space="preserve"> </w:t>
      </w:r>
      <w:r w:rsidR="001E7873" w:rsidRPr="00953E5F">
        <w:rPr>
          <w:spacing w:val="-4"/>
        </w:rPr>
        <w:t>районах</w:t>
      </w:r>
      <w:r w:rsidR="001E7873">
        <w:rPr>
          <w:spacing w:val="-4"/>
        </w:rPr>
        <w:t xml:space="preserve"> (9,6 л,</w:t>
      </w:r>
      <w:r w:rsidR="007279A6">
        <w:rPr>
          <w:spacing w:val="-4"/>
        </w:rPr>
        <w:t xml:space="preserve"> 9 л, 8,7 л соответственно).</w:t>
      </w:r>
    </w:p>
    <w:p w:rsidR="000E4E8C" w:rsidRPr="00030451" w:rsidRDefault="000E4E8C" w:rsidP="000E4E8C">
      <w:pPr>
        <w:shd w:val="clear" w:color="auto" w:fill="FFFFFF"/>
        <w:jc w:val="both"/>
      </w:pPr>
      <w:r>
        <w:t>Д</w:t>
      </w:r>
      <w:r w:rsidRPr="00030451">
        <w:t>ейственным ресурсом в работе по профилактике пьянства, остается выявление правонарушений, связанных с незаконным оборотом алкоголя.</w:t>
      </w:r>
    </w:p>
    <w:p w:rsidR="000E4E8C" w:rsidRPr="00030451" w:rsidRDefault="000E4E8C" w:rsidP="000E4E8C">
      <w:pPr>
        <w:shd w:val="clear" w:color="auto" w:fill="FFFFFF"/>
        <w:jc w:val="both"/>
      </w:pPr>
      <w:r w:rsidRPr="00030451">
        <w:t>За 9 месяцев 2022 года выявлено 34 административ</w:t>
      </w:r>
      <w:r>
        <w:t xml:space="preserve">ных правонарушения, связанных с </w:t>
      </w:r>
      <w:r w:rsidRPr="00030451">
        <w:t xml:space="preserve">незаконным перемещением, хранением или производством спиртосодержащих жидкостей (ст. 13.21 КоАП), </w:t>
      </w:r>
      <w:r w:rsidRPr="00030451">
        <w:br/>
        <w:t xml:space="preserve">и 359 административных правонарушений, связанных с изготовлением </w:t>
      </w:r>
      <w:r w:rsidRPr="00030451">
        <w:br/>
        <w:t xml:space="preserve">или приобретением крепких алкогольных напитков (самогона), полуфабрикатов для их изготовления (браги) (ст. 13.27 КоАП). </w:t>
      </w:r>
    </w:p>
    <w:p w:rsidR="000E4E8C" w:rsidRPr="00066EA5" w:rsidRDefault="000E4E8C" w:rsidP="000E4E8C">
      <w:pPr>
        <w:shd w:val="clear" w:color="auto" w:fill="FFFFFF"/>
        <w:jc w:val="both"/>
      </w:pPr>
      <w:r w:rsidRPr="00030451">
        <w:t xml:space="preserve">Из незаконного оборота изъято около 38 тыс. литров алкогольной </w:t>
      </w:r>
      <w:r w:rsidRPr="00030451">
        <w:br/>
        <w:t xml:space="preserve">и спиртосодержащей продукции, в том числе, 1509 литров самогона, </w:t>
      </w:r>
      <w:r w:rsidRPr="00030451">
        <w:br/>
        <w:t>30 </w:t>
      </w:r>
      <w:r w:rsidRPr="00066EA5">
        <w:t xml:space="preserve">041 литр самогонной браги. Уничтожено 100 самогонных аппаратов, </w:t>
      </w:r>
      <w:r w:rsidRPr="00066EA5">
        <w:br/>
        <w:t>в том числе минизаводов.</w:t>
      </w:r>
    </w:p>
    <w:p w:rsidR="000E4E8C" w:rsidRDefault="000E4E8C" w:rsidP="00875AD8">
      <w:pPr>
        <w:jc w:val="both"/>
        <w:rPr>
          <w:spacing w:val="-4"/>
        </w:rPr>
      </w:pPr>
      <w:r>
        <w:rPr>
          <w:spacing w:val="-4"/>
        </w:rPr>
        <w:t xml:space="preserve">В области налажено межведомственное взаимодействие </w:t>
      </w:r>
      <w:r w:rsidR="009F40E1">
        <w:rPr>
          <w:spacing w:val="-4"/>
        </w:rPr>
        <w:t xml:space="preserve">                                  </w:t>
      </w:r>
      <w:r>
        <w:rPr>
          <w:spacing w:val="-4"/>
        </w:rPr>
        <w:t>по предупреждению и преодолению пьянства и алкоголизма.</w:t>
      </w:r>
    </w:p>
    <w:p w:rsidR="00875AD8" w:rsidRPr="00F704C1" w:rsidRDefault="00875AD8" w:rsidP="00875AD8">
      <w:pPr>
        <w:pStyle w:val="ConsPlusNormal"/>
        <w:ind w:firstLine="709"/>
        <w:jc w:val="both"/>
        <w:rPr>
          <w:rFonts w:ascii="Times New Roman" w:eastAsia="Calibri" w:hAnsi="Times New Roman" w:cs="Times New Roman"/>
          <w:b/>
          <w:color w:val="FF0000"/>
          <w:sz w:val="30"/>
          <w:szCs w:val="30"/>
          <w:lang w:eastAsia="en-US"/>
        </w:rPr>
      </w:pPr>
      <w:r w:rsidRPr="00F704C1">
        <w:rPr>
          <w:rFonts w:ascii="Times New Roman" w:eastAsia="Calibri" w:hAnsi="Times New Roman" w:cs="Times New Roman"/>
          <w:b/>
          <w:color w:val="FF0000"/>
          <w:sz w:val="30"/>
          <w:szCs w:val="30"/>
          <w:lang w:eastAsia="en-US"/>
        </w:rPr>
        <w:t>Слайд 2</w:t>
      </w:r>
      <w:r w:rsidR="00EA3469">
        <w:rPr>
          <w:rFonts w:ascii="Times New Roman" w:eastAsia="Calibri" w:hAnsi="Times New Roman" w:cs="Times New Roman"/>
          <w:b/>
          <w:color w:val="FF0000"/>
          <w:sz w:val="30"/>
          <w:szCs w:val="30"/>
          <w:lang w:eastAsia="en-US"/>
        </w:rPr>
        <w:t>2</w:t>
      </w:r>
    </w:p>
    <w:p w:rsidR="00875AD8" w:rsidRDefault="00875AD8" w:rsidP="000E4E8C">
      <w:pPr>
        <w:jc w:val="both"/>
      </w:pPr>
      <w:r w:rsidRPr="00900FD7">
        <w:t xml:space="preserve">Мероприятия подпрограммы </w:t>
      </w:r>
      <w:r w:rsidR="000E4E8C" w:rsidRPr="005B1EB5">
        <w:rPr>
          <w:b/>
        </w:rPr>
        <w:t xml:space="preserve">«Противодействие распространению туберкулеза» </w:t>
      </w:r>
      <w:r w:rsidRPr="00900FD7">
        <w:t>направлены</w:t>
      </w:r>
      <w:r w:rsidR="000E4E8C">
        <w:t xml:space="preserve"> </w:t>
      </w:r>
      <w:r w:rsidRPr="00900FD7">
        <w:t xml:space="preserve">на </w:t>
      </w:r>
      <w:r>
        <w:t>п</w:t>
      </w:r>
      <w:r w:rsidRPr="00900FD7">
        <w:t>редотвращение смертности от туберкулеза</w:t>
      </w:r>
      <w:r>
        <w:t>, п</w:t>
      </w:r>
      <w:r w:rsidRPr="00A33530">
        <w:t>редупреждение заболеваемости туберкулезом</w:t>
      </w:r>
      <w:r>
        <w:t xml:space="preserve"> и о</w:t>
      </w:r>
      <w:r w:rsidRPr="00900FD7">
        <w:t>беспечение качественным лечением пациентов с множественными лекарственно-устойчивыми формами туберкулеза.</w:t>
      </w:r>
    </w:p>
    <w:p w:rsidR="00DC4C58" w:rsidRDefault="00DC4C58" w:rsidP="00DC4C58">
      <w:pPr>
        <w:jc w:val="both"/>
      </w:pPr>
      <w:r>
        <w:t>П</w:t>
      </w:r>
      <w:r w:rsidRPr="005B1EB5">
        <w:t>ациент</w:t>
      </w:r>
      <w:r>
        <w:t xml:space="preserve">ы с туберкулезом обеспечены </w:t>
      </w:r>
      <w:r w:rsidRPr="005B1EB5">
        <w:t>лекарственны</w:t>
      </w:r>
      <w:r>
        <w:t xml:space="preserve">ми </w:t>
      </w:r>
      <w:r w:rsidRPr="005B1EB5">
        <w:t>средства</w:t>
      </w:r>
      <w:r>
        <w:t xml:space="preserve">ми </w:t>
      </w:r>
      <w:r w:rsidR="00B155EB">
        <w:t xml:space="preserve">            </w:t>
      </w:r>
      <w:r>
        <w:t>в полном объеме.</w:t>
      </w:r>
    </w:p>
    <w:p w:rsidR="00DC4C58" w:rsidRPr="00907490" w:rsidRDefault="00DC4C58" w:rsidP="00DC4C58">
      <w:pPr>
        <w:jc w:val="both"/>
        <w:rPr>
          <w:color w:val="000000"/>
        </w:rPr>
      </w:pPr>
      <w:r w:rsidRPr="0079704D">
        <w:lastRenderedPageBreak/>
        <w:t>Райгорисполкомами осуществля</w:t>
      </w:r>
      <w:r>
        <w:t>ются</w:t>
      </w:r>
      <w:r w:rsidRPr="00AD69E6">
        <w:t xml:space="preserve"> меры, направленные </w:t>
      </w:r>
      <w:r>
        <w:br/>
      </w:r>
      <w:r w:rsidRPr="00AD69E6">
        <w:t xml:space="preserve">на усиление </w:t>
      </w:r>
      <w:r w:rsidRPr="005B1EB5">
        <w:t>приверженности</w:t>
      </w:r>
      <w:r w:rsidRPr="005B1EB5">
        <w:rPr>
          <w:color w:val="000000"/>
        </w:rPr>
        <w:t xml:space="preserve"> пациентов с туберкулезом к лечению</w:t>
      </w:r>
      <w:r w:rsidRPr="005B1EB5">
        <w:rPr>
          <w:color w:val="000000"/>
        </w:rPr>
        <w:br/>
        <w:t>на амбулаторном этапе. Все пациенты</w:t>
      </w:r>
      <w:r w:rsidR="000E4E8C">
        <w:rPr>
          <w:color w:val="000000"/>
        </w:rPr>
        <w:t xml:space="preserve"> </w:t>
      </w:r>
      <w:r w:rsidRPr="005B1EB5">
        <w:t>(1</w:t>
      </w:r>
      <w:r>
        <w:t>43</w:t>
      </w:r>
      <w:r w:rsidRPr="005B1EB5">
        <w:t>),</w:t>
      </w:r>
      <w:r w:rsidRPr="005B1EB5">
        <w:rPr>
          <w:color w:val="000000"/>
        </w:rPr>
        <w:t xml:space="preserve"> подлежащие обеспечению высококалорийным питанием</w:t>
      </w:r>
      <w:r w:rsidRPr="005B1EB5">
        <w:t xml:space="preserve"> в амбулаторных условиях</w:t>
      </w:r>
      <w:r w:rsidRPr="005B1EB5">
        <w:rPr>
          <w:color w:val="000000"/>
        </w:rPr>
        <w:t>, получа</w:t>
      </w:r>
      <w:r>
        <w:rPr>
          <w:color w:val="000000"/>
        </w:rPr>
        <w:t>ют</w:t>
      </w:r>
      <w:r w:rsidRPr="005B1EB5">
        <w:rPr>
          <w:color w:val="000000"/>
        </w:rPr>
        <w:t xml:space="preserve"> продуктовые наборы.</w:t>
      </w:r>
    </w:p>
    <w:p w:rsidR="00B86184" w:rsidRPr="00B86184" w:rsidRDefault="00B86184" w:rsidP="006B6876">
      <w:pPr>
        <w:ind w:firstLine="0"/>
        <w:jc w:val="both"/>
      </w:pPr>
      <w:r>
        <w:rPr>
          <w:i/>
        </w:rPr>
        <w:tab/>
      </w:r>
      <w:r w:rsidRPr="00B86184">
        <w:t xml:space="preserve">За последние 5 лет </w:t>
      </w:r>
      <w:r>
        <w:t>снизились</w:t>
      </w:r>
      <w:r w:rsidRPr="00B86184">
        <w:t xml:space="preserve"> заболеваемость туберкулезом </w:t>
      </w:r>
      <w:r w:rsidR="00B155EB">
        <w:t xml:space="preserve">                           </w:t>
      </w:r>
      <w:r>
        <w:t>на 45,2%, смертность от туберкулеза – на 79,2%.</w:t>
      </w:r>
    </w:p>
    <w:p w:rsidR="00875AD8" w:rsidRDefault="006B6876" w:rsidP="006B6876">
      <w:pPr>
        <w:ind w:firstLine="0"/>
        <w:jc w:val="both"/>
        <w:rPr>
          <w:b/>
          <w:color w:val="FF0000"/>
        </w:rPr>
      </w:pPr>
      <w:r>
        <w:rPr>
          <w:i/>
        </w:rPr>
        <w:tab/>
      </w:r>
      <w:r w:rsidR="00875AD8" w:rsidRPr="00577382">
        <w:rPr>
          <w:b/>
          <w:color w:val="FF0000"/>
        </w:rPr>
        <w:t xml:space="preserve">Слайд </w:t>
      </w:r>
      <w:r w:rsidR="00E22DC8">
        <w:rPr>
          <w:b/>
          <w:color w:val="FF0000"/>
        </w:rPr>
        <w:t>2</w:t>
      </w:r>
      <w:r w:rsidR="00EA3469">
        <w:rPr>
          <w:b/>
          <w:color w:val="FF0000"/>
        </w:rPr>
        <w:t>3</w:t>
      </w:r>
    </w:p>
    <w:p w:rsidR="00875AD8" w:rsidRPr="00486094" w:rsidRDefault="0001349D" w:rsidP="006B6876">
      <w:pPr>
        <w:jc w:val="both"/>
        <w:rPr>
          <w:color w:val="FF0000"/>
        </w:rPr>
      </w:pPr>
      <w:r>
        <w:t>В</w:t>
      </w:r>
      <w:r w:rsidR="00875AD8" w:rsidRPr="00DC73CC">
        <w:t xml:space="preserve"> результат</w:t>
      </w:r>
      <w:r>
        <w:t>е</w:t>
      </w:r>
      <w:r w:rsidR="00875AD8">
        <w:t xml:space="preserve"> реализации подпрограммы </w:t>
      </w:r>
      <w:r w:rsidR="00B32DFD" w:rsidRPr="00E15752">
        <w:t>5 «Профилактика ВИЧ-инфекции»</w:t>
      </w:r>
      <w:r w:rsidR="00875AD8">
        <w:t>:</w:t>
      </w:r>
    </w:p>
    <w:p w:rsidR="00672E42" w:rsidRDefault="00875AD8" w:rsidP="006B6876">
      <w:pPr>
        <w:jc w:val="both"/>
      </w:pPr>
      <w:r w:rsidRPr="00FE0E88">
        <w:t>увеличилось количество лиц, протестированных на наличие ВИЧ</w:t>
      </w:r>
    </w:p>
    <w:p w:rsidR="00672E42" w:rsidRDefault="00672E42" w:rsidP="00672E42">
      <w:pPr>
        <w:ind w:firstLine="708"/>
        <w:jc w:val="both"/>
        <w:rPr>
          <w:rFonts w:eastAsia="SimSun"/>
        </w:rPr>
      </w:pPr>
    </w:p>
    <w:p w:rsidR="00672E42" w:rsidRPr="00672E42" w:rsidRDefault="00672E42" w:rsidP="00672E42">
      <w:pPr>
        <w:spacing w:line="280" w:lineRule="exact"/>
        <w:ind w:firstLine="708"/>
        <w:jc w:val="both"/>
        <w:rPr>
          <w:rFonts w:eastAsia="SimSun"/>
          <w:i/>
        </w:rPr>
      </w:pPr>
      <w:r w:rsidRPr="00672E42">
        <w:rPr>
          <w:rFonts w:eastAsia="SimSun"/>
          <w:i/>
        </w:rPr>
        <w:t xml:space="preserve">Справочно. За январь-сентябрь 2022 года протестировано 237 756 человек (16,2% от всего населения Минской области), выявлено </w:t>
      </w:r>
      <w:r w:rsidRPr="00672E42">
        <w:rPr>
          <w:rFonts w:eastAsia="SimSun"/>
          <w:i/>
        </w:rPr>
        <w:br/>
        <w:t xml:space="preserve">242 ВИЧ-инфицированных пациента (показатель заболеваемости 16,5 случаев на 100 тысяч населения). </w:t>
      </w:r>
    </w:p>
    <w:p w:rsidR="00672E42" w:rsidRPr="00672E42" w:rsidRDefault="00672E42" w:rsidP="00672E42">
      <w:pPr>
        <w:spacing w:line="280" w:lineRule="exact"/>
        <w:jc w:val="both"/>
        <w:rPr>
          <w:i/>
        </w:rPr>
      </w:pPr>
    </w:p>
    <w:p w:rsidR="00875AD8" w:rsidRPr="00FE0E88" w:rsidRDefault="00672E42" w:rsidP="00672E42">
      <w:pPr>
        <w:spacing w:after="120"/>
        <w:ind w:firstLine="708"/>
        <w:jc w:val="both"/>
      </w:pPr>
      <w:r>
        <w:rPr>
          <w:rFonts w:eastAsia="SimSun"/>
        </w:rPr>
        <w:t>в области обеспечен всеобщий доступ к диагностике, лечению, уходу и социальной поддержке в связи с ВИЧ-инфекцией</w:t>
      </w:r>
    </w:p>
    <w:p w:rsidR="00875AD8" w:rsidRPr="00FE0E88" w:rsidRDefault="00875AD8" w:rsidP="00672E42">
      <w:pPr>
        <w:spacing w:after="120"/>
        <w:jc w:val="both"/>
      </w:pPr>
      <w:r w:rsidRPr="00FE0E88">
        <w:t xml:space="preserve">поддерживается на высоком уровне процент беременных ВИЧ-инфицированных женщин и рожденных ими детей, получивших препараты для медикаментозной профилактики вертикального пути передачи ВИЧ; </w:t>
      </w:r>
    </w:p>
    <w:p w:rsidR="00875AD8" w:rsidRPr="00FE0E88" w:rsidRDefault="00875AD8" w:rsidP="00672E42">
      <w:pPr>
        <w:spacing w:after="120"/>
        <w:jc w:val="both"/>
      </w:pPr>
      <w:r w:rsidRPr="00FE0E88">
        <w:t xml:space="preserve">100% детей, рожденных ВИЧ-инфицированными матерями, обеспечиваются бесплатными адаптированными молочными смесями для заместительного вскармливания на первом году жизни. </w:t>
      </w:r>
    </w:p>
    <w:p w:rsidR="00875AD8" w:rsidRPr="000D51EF" w:rsidRDefault="00875AD8" w:rsidP="006B6876">
      <w:pPr>
        <w:jc w:val="both"/>
        <w:rPr>
          <w:b/>
          <w:color w:val="FF0000"/>
        </w:rPr>
      </w:pPr>
      <w:r w:rsidRPr="000D51EF">
        <w:rPr>
          <w:b/>
          <w:color w:val="FF0000"/>
        </w:rPr>
        <w:t xml:space="preserve">Слайд </w:t>
      </w:r>
      <w:r w:rsidR="00E22DC8">
        <w:rPr>
          <w:b/>
          <w:color w:val="FF0000"/>
        </w:rPr>
        <w:t>2</w:t>
      </w:r>
      <w:r w:rsidR="00EA3469">
        <w:rPr>
          <w:b/>
          <w:color w:val="FF0000"/>
        </w:rPr>
        <w:t>4</w:t>
      </w:r>
    </w:p>
    <w:p w:rsidR="00875AD8" w:rsidRDefault="00875AD8" w:rsidP="006B6876">
      <w:pPr>
        <w:pStyle w:val="a5"/>
        <w:shd w:val="clear" w:color="auto" w:fill="FFFFFF"/>
        <w:spacing w:before="0" w:beforeAutospacing="0" w:after="0" w:afterAutospacing="0"/>
        <w:ind w:firstLine="709"/>
        <w:rPr>
          <w:color w:val="000000"/>
          <w:sz w:val="30"/>
          <w:szCs w:val="30"/>
        </w:rPr>
      </w:pPr>
      <w:r>
        <w:rPr>
          <w:color w:val="000000"/>
          <w:sz w:val="30"/>
          <w:szCs w:val="30"/>
        </w:rPr>
        <w:t>В рамках реализации подпрограммы</w:t>
      </w:r>
      <w:r w:rsidR="00416BB6">
        <w:rPr>
          <w:color w:val="000000"/>
          <w:sz w:val="30"/>
          <w:szCs w:val="30"/>
        </w:rPr>
        <w:t xml:space="preserve"> </w:t>
      </w:r>
      <w:r w:rsidR="007F62DF">
        <w:rPr>
          <w:color w:val="000000"/>
          <w:sz w:val="30"/>
          <w:szCs w:val="30"/>
        </w:rPr>
        <w:t>6</w:t>
      </w:r>
      <w:r w:rsidRPr="00C100AA">
        <w:rPr>
          <w:sz w:val="30"/>
          <w:szCs w:val="30"/>
        </w:rPr>
        <w:t xml:space="preserve"> «Обеспечение</w:t>
      </w:r>
      <w:r w:rsidR="00672E42">
        <w:rPr>
          <w:sz w:val="30"/>
          <w:szCs w:val="30"/>
        </w:rPr>
        <w:t xml:space="preserve"> </w:t>
      </w:r>
      <w:r w:rsidRPr="00C100AA">
        <w:rPr>
          <w:sz w:val="30"/>
          <w:szCs w:val="30"/>
        </w:rPr>
        <w:t>функционирования системы здравоохранения Республики Беларусь</w:t>
      </w:r>
      <w:r>
        <w:rPr>
          <w:sz w:val="30"/>
          <w:szCs w:val="30"/>
        </w:rPr>
        <w:t>»</w:t>
      </w:r>
      <w:r w:rsidR="00672E42">
        <w:rPr>
          <w:sz w:val="30"/>
          <w:szCs w:val="30"/>
        </w:rPr>
        <w:t xml:space="preserve"> </w:t>
      </w:r>
      <w:r>
        <w:rPr>
          <w:color w:val="000000"/>
          <w:sz w:val="30"/>
          <w:szCs w:val="30"/>
        </w:rPr>
        <w:t>п</w:t>
      </w:r>
      <w:r w:rsidRPr="0000034F">
        <w:rPr>
          <w:color w:val="000000"/>
          <w:sz w:val="30"/>
          <w:szCs w:val="30"/>
        </w:rPr>
        <w:t>ро</w:t>
      </w:r>
      <w:r>
        <w:rPr>
          <w:color w:val="000000"/>
          <w:sz w:val="30"/>
          <w:szCs w:val="30"/>
        </w:rPr>
        <w:t>водились</w:t>
      </w:r>
      <w:r w:rsidRPr="0000034F">
        <w:rPr>
          <w:color w:val="000000"/>
          <w:sz w:val="30"/>
          <w:szCs w:val="30"/>
        </w:rPr>
        <w:t xml:space="preserve"> мероприятия по </w:t>
      </w:r>
      <w:r>
        <w:rPr>
          <w:color w:val="000000"/>
          <w:sz w:val="30"/>
          <w:szCs w:val="30"/>
        </w:rPr>
        <w:t xml:space="preserve">оказанию медицинской помощи населению, </w:t>
      </w:r>
      <w:r w:rsidRPr="0000034F">
        <w:rPr>
          <w:color w:val="000000"/>
          <w:sz w:val="30"/>
          <w:szCs w:val="30"/>
        </w:rPr>
        <w:t>укреплению материально-технической базы</w:t>
      </w:r>
      <w:r>
        <w:rPr>
          <w:color w:val="000000"/>
          <w:sz w:val="30"/>
          <w:szCs w:val="30"/>
        </w:rPr>
        <w:t>,</w:t>
      </w:r>
      <w:r w:rsidRPr="0000034F">
        <w:rPr>
          <w:color w:val="000000"/>
          <w:sz w:val="30"/>
          <w:szCs w:val="30"/>
        </w:rPr>
        <w:t xml:space="preserve"> информатизации</w:t>
      </w:r>
      <w:r>
        <w:rPr>
          <w:color w:val="000000"/>
          <w:sz w:val="30"/>
          <w:szCs w:val="30"/>
        </w:rPr>
        <w:t xml:space="preserve"> организаций здравоохранения</w:t>
      </w:r>
      <w:r w:rsidRPr="0000034F">
        <w:rPr>
          <w:color w:val="000000"/>
          <w:sz w:val="30"/>
          <w:szCs w:val="30"/>
        </w:rPr>
        <w:t>, внедрению электронной карты</w:t>
      </w:r>
      <w:r>
        <w:rPr>
          <w:color w:val="000000"/>
          <w:sz w:val="30"/>
          <w:szCs w:val="30"/>
        </w:rPr>
        <w:t xml:space="preserve"> пациента</w:t>
      </w:r>
      <w:r w:rsidRPr="0000034F">
        <w:rPr>
          <w:color w:val="000000"/>
          <w:sz w:val="30"/>
          <w:szCs w:val="30"/>
        </w:rPr>
        <w:t>, дальнейшему развитию телемедицины</w:t>
      </w:r>
      <w:r>
        <w:rPr>
          <w:color w:val="000000"/>
          <w:sz w:val="30"/>
          <w:szCs w:val="30"/>
        </w:rPr>
        <w:t>, профилактике инфекционных заболеваний.</w:t>
      </w:r>
    </w:p>
    <w:p w:rsidR="00416BB6" w:rsidRDefault="00416BB6" w:rsidP="00416BB6">
      <w:pPr>
        <w:ind w:firstLine="708"/>
        <w:jc w:val="both"/>
      </w:pPr>
      <w:r w:rsidRPr="00654419">
        <w:t>Для реализации мероприятий подпрограмм 6</w:t>
      </w:r>
      <w:r>
        <w:t xml:space="preserve"> </w:t>
      </w:r>
      <w:r w:rsidRPr="00654419">
        <w:t xml:space="preserve">«Обеспечение функционирования системы здравоохранения Республики Беларусь», направленных на создание условий для развития здравоохранения </w:t>
      </w:r>
      <w:r>
        <w:t xml:space="preserve">                              </w:t>
      </w:r>
      <w:r w:rsidRPr="00654419">
        <w:t>и обеспечения доступности медицинской помощи для всего населения, израсходовано 761 595,5</w:t>
      </w:r>
      <w:r>
        <w:t xml:space="preserve"> тыс. рублей, </w:t>
      </w:r>
      <w:r w:rsidRPr="001C0C1D">
        <w:t>что состав</w:t>
      </w:r>
      <w:r>
        <w:t xml:space="preserve">ило 76,4% от выделенных </w:t>
      </w:r>
      <w:r w:rsidRPr="001C0C1D">
        <w:t>средств</w:t>
      </w:r>
      <w:r>
        <w:t xml:space="preserve"> на год (996 674,7 тыс. рублей).</w:t>
      </w:r>
    </w:p>
    <w:p w:rsidR="00B32D65" w:rsidRDefault="00B32D65" w:rsidP="00416BB6">
      <w:pPr>
        <w:ind w:firstLine="708"/>
        <w:jc w:val="both"/>
        <w:rPr>
          <w:b/>
          <w:color w:val="FF0000"/>
        </w:rPr>
      </w:pPr>
    </w:p>
    <w:p w:rsidR="00B32D65" w:rsidRPr="00B32D65" w:rsidRDefault="00B32D65" w:rsidP="00416BB6">
      <w:pPr>
        <w:ind w:firstLine="708"/>
        <w:jc w:val="both"/>
        <w:rPr>
          <w:b/>
          <w:color w:val="FF0000"/>
        </w:rPr>
      </w:pPr>
      <w:bookmarkStart w:id="0" w:name="_GoBack"/>
      <w:bookmarkEnd w:id="0"/>
      <w:r w:rsidRPr="00B32D65">
        <w:rPr>
          <w:b/>
          <w:color w:val="FF0000"/>
        </w:rPr>
        <w:lastRenderedPageBreak/>
        <w:t>Слайд 25</w:t>
      </w:r>
    </w:p>
    <w:p w:rsidR="00416BB6" w:rsidRPr="00654419" w:rsidRDefault="00416BB6" w:rsidP="00416BB6">
      <w:pPr>
        <w:ind w:firstLine="708"/>
        <w:jc w:val="both"/>
        <w:rPr>
          <w:color w:val="FF0000"/>
        </w:rPr>
      </w:pPr>
      <w:r w:rsidRPr="00654419">
        <w:t xml:space="preserve">Для реализации мероприятий </w:t>
      </w:r>
      <w:r>
        <w:t>Государственной программы</w:t>
      </w:r>
      <w:r w:rsidRPr="00654419">
        <w:t xml:space="preserve"> израсходовано </w:t>
      </w:r>
      <w:r>
        <w:t xml:space="preserve">за 9 месяцев текущего года </w:t>
      </w:r>
      <w:r w:rsidRPr="00654419">
        <w:t>76</w:t>
      </w:r>
      <w:r>
        <w:t xml:space="preserve">6 676,3 тыс. рублей, </w:t>
      </w:r>
      <w:r w:rsidRPr="001C0C1D">
        <w:t>что состав</w:t>
      </w:r>
      <w:r>
        <w:t xml:space="preserve">ило 76,2% от выделенных </w:t>
      </w:r>
      <w:r w:rsidRPr="001C0C1D">
        <w:t>средств</w:t>
      </w:r>
      <w:r>
        <w:t xml:space="preserve"> на год (1 006 198,9 тыс. рублей).</w:t>
      </w:r>
    </w:p>
    <w:p w:rsidR="00416BB6" w:rsidRPr="00654419" w:rsidRDefault="00416BB6" w:rsidP="00416BB6">
      <w:pPr>
        <w:ind w:firstLine="708"/>
        <w:jc w:val="both"/>
        <w:rPr>
          <w:color w:val="FF0000"/>
        </w:rPr>
      </w:pPr>
    </w:p>
    <w:p w:rsidR="007F62DF" w:rsidRDefault="007F62DF" w:rsidP="007F62DF">
      <w:pPr>
        <w:pStyle w:val="41"/>
        <w:shd w:val="clear" w:color="auto" w:fill="auto"/>
        <w:tabs>
          <w:tab w:val="left" w:pos="6804"/>
        </w:tabs>
        <w:spacing w:line="240" w:lineRule="auto"/>
        <w:ind w:firstLine="709"/>
        <w:jc w:val="both"/>
        <w:rPr>
          <w:rFonts w:ascii="Times New Roman" w:hAnsi="Times New Roman" w:cs="Times New Roman"/>
          <w:i w:val="0"/>
          <w:color w:val="000000"/>
          <w:sz w:val="30"/>
          <w:szCs w:val="30"/>
        </w:rPr>
      </w:pPr>
      <w:r>
        <w:rPr>
          <w:rFonts w:ascii="Times New Roman" w:hAnsi="Times New Roman" w:cs="Times New Roman"/>
          <w:i w:val="0"/>
          <w:color w:val="000000"/>
          <w:sz w:val="30"/>
          <w:szCs w:val="30"/>
        </w:rPr>
        <w:t>А</w:t>
      </w:r>
      <w:r w:rsidRPr="005C7B38">
        <w:rPr>
          <w:rFonts w:ascii="Times New Roman" w:hAnsi="Times New Roman" w:cs="Times New Roman"/>
          <w:i w:val="0"/>
          <w:color w:val="000000"/>
          <w:sz w:val="30"/>
          <w:szCs w:val="30"/>
        </w:rPr>
        <w:t>нализ реализации Гос</w:t>
      </w:r>
      <w:r>
        <w:rPr>
          <w:rFonts w:ascii="Times New Roman" w:hAnsi="Times New Roman" w:cs="Times New Roman"/>
          <w:i w:val="0"/>
          <w:color w:val="000000"/>
          <w:sz w:val="30"/>
          <w:szCs w:val="30"/>
        </w:rPr>
        <w:t xml:space="preserve">ударственной </w:t>
      </w:r>
      <w:r w:rsidRPr="005C7B38">
        <w:rPr>
          <w:rFonts w:ascii="Times New Roman" w:hAnsi="Times New Roman" w:cs="Times New Roman"/>
          <w:i w:val="0"/>
          <w:color w:val="000000"/>
          <w:sz w:val="30"/>
          <w:szCs w:val="30"/>
        </w:rPr>
        <w:t xml:space="preserve">программы </w:t>
      </w:r>
      <w:r>
        <w:rPr>
          <w:rFonts w:ascii="Times New Roman" w:hAnsi="Times New Roman" w:cs="Times New Roman"/>
          <w:i w:val="0"/>
          <w:color w:val="000000"/>
          <w:sz w:val="30"/>
          <w:szCs w:val="30"/>
        </w:rPr>
        <w:t xml:space="preserve">за 9 месяцев </w:t>
      </w:r>
      <w:r w:rsidR="00B86184">
        <w:rPr>
          <w:rFonts w:ascii="Times New Roman" w:hAnsi="Times New Roman" w:cs="Times New Roman"/>
          <w:i w:val="0"/>
          <w:color w:val="000000"/>
          <w:sz w:val="30"/>
          <w:szCs w:val="30"/>
        </w:rPr>
        <w:br/>
      </w:r>
      <w:r>
        <w:rPr>
          <w:rFonts w:ascii="Times New Roman" w:hAnsi="Times New Roman" w:cs="Times New Roman"/>
          <w:i w:val="0"/>
          <w:color w:val="000000"/>
          <w:sz w:val="30"/>
          <w:szCs w:val="30"/>
        </w:rPr>
        <w:t xml:space="preserve">2022 года </w:t>
      </w:r>
      <w:r w:rsidRPr="005C7B38">
        <w:rPr>
          <w:rFonts w:ascii="Times New Roman" w:hAnsi="Times New Roman" w:cs="Times New Roman"/>
          <w:i w:val="0"/>
          <w:color w:val="000000"/>
          <w:sz w:val="30"/>
          <w:szCs w:val="30"/>
        </w:rPr>
        <w:t>показывает,</w:t>
      </w:r>
      <w:r w:rsidR="00672E42">
        <w:rPr>
          <w:rFonts w:ascii="Times New Roman" w:hAnsi="Times New Roman" w:cs="Times New Roman"/>
          <w:i w:val="0"/>
          <w:color w:val="000000"/>
          <w:sz w:val="30"/>
          <w:szCs w:val="30"/>
        </w:rPr>
        <w:t xml:space="preserve"> </w:t>
      </w:r>
      <w:r w:rsidRPr="005C7B38">
        <w:rPr>
          <w:rFonts w:ascii="Times New Roman" w:hAnsi="Times New Roman" w:cs="Times New Roman"/>
          <w:i w:val="0"/>
          <w:color w:val="000000"/>
          <w:sz w:val="30"/>
          <w:szCs w:val="30"/>
        </w:rPr>
        <w:t xml:space="preserve">что мероприятия, предусмотренные </w:t>
      </w:r>
      <w:r w:rsidR="00B86184">
        <w:rPr>
          <w:rFonts w:ascii="Times New Roman" w:hAnsi="Times New Roman" w:cs="Times New Roman"/>
          <w:i w:val="0"/>
          <w:color w:val="000000"/>
          <w:sz w:val="30"/>
          <w:szCs w:val="30"/>
        </w:rPr>
        <w:br/>
      </w:r>
      <w:r w:rsidRPr="005C7B38">
        <w:rPr>
          <w:rFonts w:ascii="Times New Roman" w:hAnsi="Times New Roman" w:cs="Times New Roman"/>
          <w:i w:val="0"/>
          <w:color w:val="000000"/>
          <w:sz w:val="30"/>
          <w:szCs w:val="30"/>
        </w:rPr>
        <w:t xml:space="preserve">на </w:t>
      </w:r>
      <w:r w:rsidRPr="00332CA6">
        <w:rPr>
          <w:rFonts w:ascii="Times New Roman" w:hAnsi="Times New Roman" w:cs="Times New Roman"/>
          <w:i w:val="0"/>
          <w:color w:val="000000"/>
          <w:sz w:val="30"/>
          <w:szCs w:val="30"/>
        </w:rPr>
        <w:t>202</w:t>
      </w:r>
      <w:r>
        <w:rPr>
          <w:rFonts w:ascii="Times New Roman" w:hAnsi="Times New Roman" w:cs="Times New Roman"/>
          <w:i w:val="0"/>
          <w:color w:val="000000"/>
          <w:sz w:val="30"/>
          <w:szCs w:val="30"/>
        </w:rPr>
        <w:t>2</w:t>
      </w:r>
      <w:r w:rsidRPr="00332CA6">
        <w:rPr>
          <w:rFonts w:ascii="Times New Roman" w:hAnsi="Times New Roman" w:cs="Times New Roman"/>
          <w:i w:val="0"/>
          <w:color w:val="000000"/>
          <w:sz w:val="30"/>
          <w:szCs w:val="30"/>
        </w:rPr>
        <w:t xml:space="preserve"> год</w:t>
      </w:r>
      <w:r>
        <w:rPr>
          <w:rFonts w:ascii="Times New Roman" w:hAnsi="Times New Roman" w:cs="Times New Roman"/>
          <w:i w:val="0"/>
          <w:color w:val="000000"/>
          <w:sz w:val="30"/>
          <w:szCs w:val="30"/>
        </w:rPr>
        <w:t>,</w:t>
      </w:r>
      <w:r w:rsidR="00B86184">
        <w:rPr>
          <w:rFonts w:ascii="Times New Roman" w:hAnsi="Times New Roman" w:cs="Times New Roman"/>
          <w:i w:val="0"/>
          <w:color w:val="000000"/>
          <w:sz w:val="30"/>
          <w:szCs w:val="30"/>
        </w:rPr>
        <w:t xml:space="preserve"> </w:t>
      </w:r>
      <w:r>
        <w:rPr>
          <w:rFonts w:ascii="Times New Roman" w:hAnsi="Times New Roman" w:cs="Times New Roman"/>
          <w:i w:val="0"/>
          <w:color w:val="000000"/>
          <w:sz w:val="30"/>
          <w:szCs w:val="30"/>
        </w:rPr>
        <w:t>будут</w:t>
      </w:r>
      <w:r w:rsidRPr="00332CA6">
        <w:rPr>
          <w:rFonts w:ascii="Times New Roman" w:hAnsi="Times New Roman" w:cs="Times New Roman"/>
          <w:i w:val="0"/>
          <w:color w:val="000000"/>
          <w:sz w:val="30"/>
          <w:szCs w:val="30"/>
        </w:rPr>
        <w:t xml:space="preserve"> выполнены</w:t>
      </w:r>
      <w:r>
        <w:rPr>
          <w:rFonts w:ascii="Times New Roman" w:hAnsi="Times New Roman" w:cs="Times New Roman"/>
          <w:i w:val="0"/>
          <w:color w:val="000000"/>
          <w:sz w:val="30"/>
          <w:szCs w:val="30"/>
        </w:rPr>
        <w:t xml:space="preserve"> в полном объеме, поставленные задачи будут решены.</w:t>
      </w:r>
    </w:p>
    <w:p w:rsidR="00EA3469" w:rsidRDefault="00EA3469" w:rsidP="007F62DF">
      <w:pPr>
        <w:pStyle w:val="41"/>
        <w:shd w:val="clear" w:color="auto" w:fill="auto"/>
        <w:tabs>
          <w:tab w:val="left" w:pos="6804"/>
        </w:tabs>
        <w:spacing w:line="240" w:lineRule="auto"/>
        <w:ind w:firstLine="709"/>
        <w:jc w:val="both"/>
        <w:rPr>
          <w:rFonts w:ascii="Times New Roman" w:hAnsi="Times New Roman" w:cs="Times New Roman"/>
          <w:i w:val="0"/>
          <w:color w:val="000000"/>
          <w:sz w:val="30"/>
          <w:szCs w:val="30"/>
        </w:rPr>
      </w:pPr>
    </w:p>
    <w:p w:rsidR="00EA3469" w:rsidRDefault="00EA3469" w:rsidP="007F62DF">
      <w:pPr>
        <w:pStyle w:val="41"/>
        <w:shd w:val="clear" w:color="auto" w:fill="auto"/>
        <w:tabs>
          <w:tab w:val="left" w:pos="6804"/>
        </w:tabs>
        <w:spacing w:line="240" w:lineRule="auto"/>
        <w:ind w:firstLine="709"/>
        <w:jc w:val="both"/>
        <w:rPr>
          <w:rFonts w:ascii="Times New Roman" w:hAnsi="Times New Roman" w:cs="Times New Roman"/>
          <w:i w:val="0"/>
          <w:color w:val="000000"/>
          <w:sz w:val="30"/>
          <w:szCs w:val="30"/>
        </w:rPr>
      </w:pPr>
    </w:p>
    <w:sectPr w:rsidR="00EA3469" w:rsidSect="00B155EB">
      <w:headerReference w:type="default" r:id="rId7"/>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A65" w:rsidRDefault="00E24A65" w:rsidP="0086723E">
      <w:r>
        <w:separator/>
      </w:r>
    </w:p>
  </w:endnote>
  <w:endnote w:type="continuationSeparator" w:id="0">
    <w:p w:rsidR="00E24A65" w:rsidRDefault="00E24A65" w:rsidP="0086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A65" w:rsidRDefault="00E24A65" w:rsidP="0086723E">
      <w:r>
        <w:separator/>
      </w:r>
    </w:p>
  </w:footnote>
  <w:footnote w:type="continuationSeparator" w:id="0">
    <w:p w:rsidR="00E24A65" w:rsidRDefault="00E24A65" w:rsidP="0086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35723"/>
      <w:docPartObj>
        <w:docPartGallery w:val="Page Numbers (Top of Page)"/>
        <w:docPartUnique/>
      </w:docPartObj>
    </w:sdtPr>
    <w:sdtEndPr/>
    <w:sdtContent>
      <w:p w:rsidR="0086723E" w:rsidRDefault="00C03921">
        <w:pPr>
          <w:pStyle w:val="ab"/>
          <w:jc w:val="center"/>
        </w:pPr>
        <w:r>
          <w:fldChar w:fldCharType="begin"/>
        </w:r>
        <w:r w:rsidR="0086723E">
          <w:instrText>PAGE   \* MERGEFORMAT</w:instrText>
        </w:r>
        <w:r>
          <w:fldChar w:fldCharType="separate"/>
        </w:r>
        <w:r w:rsidR="00B32D65">
          <w:rPr>
            <w:noProof/>
          </w:rPr>
          <w:t>9</w:t>
        </w:r>
        <w:r>
          <w:fldChar w:fldCharType="end"/>
        </w:r>
      </w:p>
    </w:sdtContent>
  </w:sdt>
  <w:p w:rsidR="0086723E" w:rsidRDefault="0086723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A4BCA"/>
    <w:multiLevelType w:val="hybridMultilevel"/>
    <w:tmpl w:val="823A7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9AC0584"/>
    <w:multiLevelType w:val="hybridMultilevel"/>
    <w:tmpl w:val="9D06985C"/>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2" w15:restartNumberingAfterBreak="0">
    <w:nsid w:val="7A0D0DD9"/>
    <w:multiLevelType w:val="hybridMultilevel"/>
    <w:tmpl w:val="D2DE41AC"/>
    <w:lvl w:ilvl="0" w:tplc="D3EC9B86">
      <w:start w:val="1"/>
      <w:numFmt w:val="bullet"/>
      <w:lvlText w:val="•"/>
      <w:lvlJc w:val="left"/>
      <w:pPr>
        <w:tabs>
          <w:tab w:val="num" w:pos="720"/>
        </w:tabs>
        <w:ind w:left="720" w:hanging="360"/>
      </w:pPr>
      <w:rPr>
        <w:rFonts w:ascii="Arial" w:hAnsi="Arial" w:hint="default"/>
      </w:rPr>
    </w:lvl>
    <w:lvl w:ilvl="1" w:tplc="F45CF2B4" w:tentative="1">
      <w:start w:val="1"/>
      <w:numFmt w:val="bullet"/>
      <w:lvlText w:val="•"/>
      <w:lvlJc w:val="left"/>
      <w:pPr>
        <w:tabs>
          <w:tab w:val="num" w:pos="1440"/>
        </w:tabs>
        <w:ind w:left="1440" w:hanging="360"/>
      </w:pPr>
      <w:rPr>
        <w:rFonts w:ascii="Arial" w:hAnsi="Arial" w:hint="default"/>
      </w:rPr>
    </w:lvl>
    <w:lvl w:ilvl="2" w:tplc="71181998" w:tentative="1">
      <w:start w:val="1"/>
      <w:numFmt w:val="bullet"/>
      <w:lvlText w:val="•"/>
      <w:lvlJc w:val="left"/>
      <w:pPr>
        <w:tabs>
          <w:tab w:val="num" w:pos="2160"/>
        </w:tabs>
        <w:ind w:left="2160" w:hanging="360"/>
      </w:pPr>
      <w:rPr>
        <w:rFonts w:ascii="Arial" w:hAnsi="Arial" w:hint="default"/>
      </w:rPr>
    </w:lvl>
    <w:lvl w:ilvl="3" w:tplc="4344E948" w:tentative="1">
      <w:start w:val="1"/>
      <w:numFmt w:val="bullet"/>
      <w:lvlText w:val="•"/>
      <w:lvlJc w:val="left"/>
      <w:pPr>
        <w:tabs>
          <w:tab w:val="num" w:pos="2880"/>
        </w:tabs>
        <w:ind w:left="2880" w:hanging="360"/>
      </w:pPr>
      <w:rPr>
        <w:rFonts w:ascii="Arial" w:hAnsi="Arial" w:hint="default"/>
      </w:rPr>
    </w:lvl>
    <w:lvl w:ilvl="4" w:tplc="1098E320" w:tentative="1">
      <w:start w:val="1"/>
      <w:numFmt w:val="bullet"/>
      <w:lvlText w:val="•"/>
      <w:lvlJc w:val="left"/>
      <w:pPr>
        <w:tabs>
          <w:tab w:val="num" w:pos="3600"/>
        </w:tabs>
        <w:ind w:left="3600" w:hanging="360"/>
      </w:pPr>
      <w:rPr>
        <w:rFonts w:ascii="Arial" w:hAnsi="Arial" w:hint="default"/>
      </w:rPr>
    </w:lvl>
    <w:lvl w:ilvl="5" w:tplc="EF72A01A" w:tentative="1">
      <w:start w:val="1"/>
      <w:numFmt w:val="bullet"/>
      <w:lvlText w:val="•"/>
      <w:lvlJc w:val="left"/>
      <w:pPr>
        <w:tabs>
          <w:tab w:val="num" w:pos="4320"/>
        </w:tabs>
        <w:ind w:left="4320" w:hanging="360"/>
      </w:pPr>
      <w:rPr>
        <w:rFonts w:ascii="Arial" w:hAnsi="Arial" w:hint="default"/>
      </w:rPr>
    </w:lvl>
    <w:lvl w:ilvl="6" w:tplc="8FD0AB98" w:tentative="1">
      <w:start w:val="1"/>
      <w:numFmt w:val="bullet"/>
      <w:lvlText w:val="•"/>
      <w:lvlJc w:val="left"/>
      <w:pPr>
        <w:tabs>
          <w:tab w:val="num" w:pos="5040"/>
        </w:tabs>
        <w:ind w:left="5040" w:hanging="360"/>
      </w:pPr>
      <w:rPr>
        <w:rFonts w:ascii="Arial" w:hAnsi="Arial" w:hint="default"/>
      </w:rPr>
    </w:lvl>
    <w:lvl w:ilvl="7" w:tplc="6E8A393C" w:tentative="1">
      <w:start w:val="1"/>
      <w:numFmt w:val="bullet"/>
      <w:lvlText w:val="•"/>
      <w:lvlJc w:val="left"/>
      <w:pPr>
        <w:tabs>
          <w:tab w:val="num" w:pos="5760"/>
        </w:tabs>
        <w:ind w:left="5760" w:hanging="360"/>
      </w:pPr>
      <w:rPr>
        <w:rFonts w:ascii="Arial" w:hAnsi="Arial" w:hint="default"/>
      </w:rPr>
    </w:lvl>
    <w:lvl w:ilvl="8" w:tplc="2A30C9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EC222C3"/>
    <w:multiLevelType w:val="hybridMultilevel"/>
    <w:tmpl w:val="762008C8"/>
    <w:lvl w:ilvl="0" w:tplc="3426DCE0">
      <w:start w:val="1"/>
      <w:numFmt w:val="bullet"/>
      <w:lvlText w:val="•"/>
      <w:lvlJc w:val="left"/>
      <w:pPr>
        <w:tabs>
          <w:tab w:val="num" w:pos="720"/>
        </w:tabs>
        <w:ind w:left="720" w:hanging="360"/>
      </w:pPr>
      <w:rPr>
        <w:rFonts w:ascii="Arial" w:hAnsi="Arial" w:hint="default"/>
      </w:rPr>
    </w:lvl>
    <w:lvl w:ilvl="1" w:tplc="295E426E" w:tentative="1">
      <w:start w:val="1"/>
      <w:numFmt w:val="bullet"/>
      <w:lvlText w:val="•"/>
      <w:lvlJc w:val="left"/>
      <w:pPr>
        <w:tabs>
          <w:tab w:val="num" w:pos="1440"/>
        </w:tabs>
        <w:ind w:left="1440" w:hanging="360"/>
      </w:pPr>
      <w:rPr>
        <w:rFonts w:ascii="Arial" w:hAnsi="Arial" w:hint="default"/>
      </w:rPr>
    </w:lvl>
    <w:lvl w:ilvl="2" w:tplc="08AE6FE2" w:tentative="1">
      <w:start w:val="1"/>
      <w:numFmt w:val="bullet"/>
      <w:lvlText w:val="•"/>
      <w:lvlJc w:val="left"/>
      <w:pPr>
        <w:tabs>
          <w:tab w:val="num" w:pos="2160"/>
        </w:tabs>
        <w:ind w:left="2160" w:hanging="360"/>
      </w:pPr>
      <w:rPr>
        <w:rFonts w:ascii="Arial" w:hAnsi="Arial" w:hint="default"/>
      </w:rPr>
    </w:lvl>
    <w:lvl w:ilvl="3" w:tplc="ACB062D6" w:tentative="1">
      <w:start w:val="1"/>
      <w:numFmt w:val="bullet"/>
      <w:lvlText w:val="•"/>
      <w:lvlJc w:val="left"/>
      <w:pPr>
        <w:tabs>
          <w:tab w:val="num" w:pos="2880"/>
        </w:tabs>
        <w:ind w:left="2880" w:hanging="360"/>
      </w:pPr>
      <w:rPr>
        <w:rFonts w:ascii="Arial" w:hAnsi="Arial" w:hint="default"/>
      </w:rPr>
    </w:lvl>
    <w:lvl w:ilvl="4" w:tplc="2842F17E" w:tentative="1">
      <w:start w:val="1"/>
      <w:numFmt w:val="bullet"/>
      <w:lvlText w:val="•"/>
      <w:lvlJc w:val="left"/>
      <w:pPr>
        <w:tabs>
          <w:tab w:val="num" w:pos="3600"/>
        </w:tabs>
        <w:ind w:left="3600" w:hanging="360"/>
      </w:pPr>
      <w:rPr>
        <w:rFonts w:ascii="Arial" w:hAnsi="Arial" w:hint="default"/>
      </w:rPr>
    </w:lvl>
    <w:lvl w:ilvl="5" w:tplc="0908DD5E" w:tentative="1">
      <w:start w:val="1"/>
      <w:numFmt w:val="bullet"/>
      <w:lvlText w:val="•"/>
      <w:lvlJc w:val="left"/>
      <w:pPr>
        <w:tabs>
          <w:tab w:val="num" w:pos="4320"/>
        </w:tabs>
        <w:ind w:left="4320" w:hanging="360"/>
      </w:pPr>
      <w:rPr>
        <w:rFonts w:ascii="Arial" w:hAnsi="Arial" w:hint="default"/>
      </w:rPr>
    </w:lvl>
    <w:lvl w:ilvl="6" w:tplc="DB4A532C" w:tentative="1">
      <w:start w:val="1"/>
      <w:numFmt w:val="bullet"/>
      <w:lvlText w:val="•"/>
      <w:lvlJc w:val="left"/>
      <w:pPr>
        <w:tabs>
          <w:tab w:val="num" w:pos="5040"/>
        </w:tabs>
        <w:ind w:left="5040" w:hanging="360"/>
      </w:pPr>
      <w:rPr>
        <w:rFonts w:ascii="Arial" w:hAnsi="Arial" w:hint="default"/>
      </w:rPr>
    </w:lvl>
    <w:lvl w:ilvl="7" w:tplc="1C265CC6" w:tentative="1">
      <w:start w:val="1"/>
      <w:numFmt w:val="bullet"/>
      <w:lvlText w:val="•"/>
      <w:lvlJc w:val="left"/>
      <w:pPr>
        <w:tabs>
          <w:tab w:val="num" w:pos="5760"/>
        </w:tabs>
        <w:ind w:left="5760" w:hanging="360"/>
      </w:pPr>
      <w:rPr>
        <w:rFonts w:ascii="Arial" w:hAnsi="Arial" w:hint="default"/>
      </w:rPr>
    </w:lvl>
    <w:lvl w:ilvl="8" w:tplc="742ACD6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5AD8"/>
    <w:rsid w:val="0001349D"/>
    <w:rsid w:val="0001630C"/>
    <w:rsid w:val="00043511"/>
    <w:rsid w:val="00044A95"/>
    <w:rsid w:val="0004790E"/>
    <w:rsid w:val="00080246"/>
    <w:rsid w:val="000E4E8C"/>
    <w:rsid w:val="00171EF7"/>
    <w:rsid w:val="001807DA"/>
    <w:rsid w:val="001D3068"/>
    <w:rsid w:val="001E7873"/>
    <w:rsid w:val="002032E4"/>
    <w:rsid w:val="00346F66"/>
    <w:rsid w:val="00416BB6"/>
    <w:rsid w:val="004C628A"/>
    <w:rsid w:val="00526238"/>
    <w:rsid w:val="00570C04"/>
    <w:rsid w:val="00573CAE"/>
    <w:rsid w:val="00644348"/>
    <w:rsid w:val="00672E42"/>
    <w:rsid w:val="006B6876"/>
    <w:rsid w:val="006C0389"/>
    <w:rsid w:val="007279A6"/>
    <w:rsid w:val="00763056"/>
    <w:rsid w:val="007B0135"/>
    <w:rsid w:val="007F62DF"/>
    <w:rsid w:val="0086723E"/>
    <w:rsid w:val="00875AD8"/>
    <w:rsid w:val="008C5366"/>
    <w:rsid w:val="009930B5"/>
    <w:rsid w:val="0099537E"/>
    <w:rsid w:val="009C15F8"/>
    <w:rsid w:val="009F2C77"/>
    <w:rsid w:val="009F40E1"/>
    <w:rsid w:val="00A1209D"/>
    <w:rsid w:val="00A42937"/>
    <w:rsid w:val="00A8678F"/>
    <w:rsid w:val="00AD00DB"/>
    <w:rsid w:val="00B155EB"/>
    <w:rsid w:val="00B32D65"/>
    <w:rsid w:val="00B32DFD"/>
    <w:rsid w:val="00B86184"/>
    <w:rsid w:val="00BF3E51"/>
    <w:rsid w:val="00C03921"/>
    <w:rsid w:val="00C8108A"/>
    <w:rsid w:val="00C8709F"/>
    <w:rsid w:val="00C968C1"/>
    <w:rsid w:val="00CE6FE3"/>
    <w:rsid w:val="00D068AD"/>
    <w:rsid w:val="00D24AD7"/>
    <w:rsid w:val="00D47F30"/>
    <w:rsid w:val="00DC4C58"/>
    <w:rsid w:val="00E22DC8"/>
    <w:rsid w:val="00E24A65"/>
    <w:rsid w:val="00E540A8"/>
    <w:rsid w:val="00E74E95"/>
    <w:rsid w:val="00EA3469"/>
    <w:rsid w:val="00EC10E6"/>
    <w:rsid w:val="00FC4BF8"/>
    <w:rsid w:val="00FE12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9801"/>
  <w15:docId w15:val="{9B17DC02-0368-4321-ADFE-0F75D170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AD8"/>
    <w:pPr>
      <w:spacing w:after="0" w:line="240" w:lineRule="auto"/>
      <w:ind w:firstLine="709"/>
    </w:pPr>
    <w:rPr>
      <w:rFonts w:ascii="Times New Roman" w:eastAsia="Calibri"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75AD8"/>
    <w:pPr>
      <w:spacing w:after="200" w:line="276" w:lineRule="auto"/>
      <w:ind w:left="720" w:firstLine="0"/>
      <w:contextualSpacing/>
    </w:pPr>
    <w:rPr>
      <w:rFonts w:ascii="Calibri" w:hAnsi="Calibri"/>
      <w:sz w:val="22"/>
      <w:szCs w:val="22"/>
      <w:lang w:eastAsia="en-US"/>
    </w:rPr>
  </w:style>
  <w:style w:type="character" w:customStyle="1" w:styleId="a4">
    <w:name w:val="Абзац списка Знак"/>
    <w:link w:val="a3"/>
    <w:uiPriority w:val="34"/>
    <w:locked/>
    <w:rsid w:val="00875AD8"/>
    <w:rPr>
      <w:rFonts w:ascii="Calibri" w:eastAsia="Calibri" w:hAnsi="Calibri" w:cs="Times New Roman"/>
    </w:rPr>
  </w:style>
  <w:style w:type="paragraph" w:styleId="a5">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3"/>
    <w:basedOn w:val="a"/>
    <w:link w:val="a6"/>
    <w:uiPriority w:val="99"/>
    <w:rsid w:val="00875AD8"/>
    <w:pPr>
      <w:spacing w:before="100" w:beforeAutospacing="1" w:after="100" w:afterAutospacing="1"/>
      <w:ind w:firstLine="0"/>
      <w:jc w:val="both"/>
    </w:pPr>
    <w:rPr>
      <w:rFonts w:eastAsia="Times New Roman"/>
      <w:sz w:val="24"/>
      <w:szCs w:val="24"/>
    </w:rPr>
  </w:style>
  <w:style w:type="character" w:customStyle="1" w:styleId="a6">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uiPriority w:val="99"/>
    <w:locked/>
    <w:rsid w:val="00875AD8"/>
    <w:rPr>
      <w:rFonts w:ascii="Times New Roman" w:eastAsia="Times New Roman" w:hAnsi="Times New Roman" w:cs="Times New Roman"/>
      <w:sz w:val="24"/>
      <w:szCs w:val="24"/>
      <w:lang w:eastAsia="ru-RU"/>
    </w:rPr>
  </w:style>
  <w:style w:type="paragraph" w:customStyle="1" w:styleId="ConsPlusNormal">
    <w:name w:val="ConsPlusNormal"/>
    <w:uiPriority w:val="99"/>
    <w:rsid w:val="00875AD8"/>
    <w:pPr>
      <w:widowControl w:val="0"/>
      <w:autoSpaceDE w:val="0"/>
      <w:autoSpaceDN w:val="0"/>
      <w:spacing w:after="0" w:line="240" w:lineRule="auto"/>
    </w:pPr>
    <w:rPr>
      <w:rFonts w:ascii="Calibri" w:eastAsia="Times New Roman" w:hAnsi="Calibri" w:cs="Calibri"/>
      <w:szCs w:val="20"/>
      <w:lang w:eastAsia="ru-RU"/>
    </w:rPr>
  </w:style>
  <w:style w:type="paragraph" w:styleId="a7">
    <w:name w:val="No Spacing"/>
    <w:aliases w:val="основной,Основной,текст"/>
    <w:link w:val="a8"/>
    <w:uiPriority w:val="1"/>
    <w:qFormat/>
    <w:rsid w:val="00875AD8"/>
    <w:pPr>
      <w:spacing w:after="0" w:line="240" w:lineRule="auto"/>
    </w:pPr>
    <w:rPr>
      <w:rFonts w:ascii="Calibri" w:eastAsia="Calibri" w:hAnsi="Calibri" w:cs="Times New Roman"/>
    </w:rPr>
  </w:style>
  <w:style w:type="character" w:customStyle="1" w:styleId="a8">
    <w:name w:val="Без интервала Знак"/>
    <w:aliases w:val="основной Знак,Основной Знак,текст Знак"/>
    <w:link w:val="a7"/>
    <w:uiPriority w:val="1"/>
    <w:locked/>
    <w:rsid w:val="00875AD8"/>
    <w:rPr>
      <w:rFonts w:ascii="Calibri" w:eastAsia="Calibri" w:hAnsi="Calibri" w:cs="Times New Roman"/>
    </w:rPr>
  </w:style>
  <w:style w:type="paragraph" w:customStyle="1" w:styleId="p-normal">
    <w:name w:val="p-normal"/>
    <w:basedOn w:val="a"/>
    <w:rsid w:val="00875AD8"/>
    <w:pPr>
      <w:spacing w:before="100" w:beforeAutospacing="1" w:after="100" w:afterAutospacing="1"/>
      <w:ind w:firstLine="0"/>
    </w:pPr>
    <w:rPr>
      <w:rFonts w:eastAsia="Times New Roman"/>
      <w:sz w:val="24"/>
      <w:szCs w:val="24"/>
    </w:rPr>
  </w:style>
  <w:style w:type="paragraph" w:customStyle="1" w:styleId="newncpi">
    <w:name w:val="newncpi"/>
    <w:basedOn w:val="a"/>
    <w:rsid w:val="00875AD8"/>
    <w:pPr>
      <w:spacing w:before="100" w:beforeAutospacing="1" w:after="100" w:afterAutospacing="1"/>
      <w:ind w:firstLine="0"/>
    </w:pPr>
    <w:rPr>
      <w:rFonts w:eastAsia="Times New Roman"/>
      <w:sz w:val="24"/>
      <w:szCs w:val="24"/>
    </w:rPr>
  </w:style>
  <w:style w:type="paragraph" w:styleId="a9">
    <w:name w:val="Plain Text"/>
    <w:aliases w:val=" Знак1"/>
    <w:basedOn w:val="a"/>
    <w:link w:val="aa"/>
    <w:rsid w:val="00875AD8"/>
    <w:rPr>
      <w:rFonts w:ascii="Consolas" w:hAnsi="Consolas"/>
      <w:sz w:val="21"/>
      <w:szCs w:val="21"/>
      <w:lang w:eastAsia="en-US"/>
    </w:rPr>
  </w:style>
  <w:style w:type="character" w:customStyle="1" w:styleId="aa">
    <w:name w:val="Текст Знак"/>
    <w:aliases w:val=" Знак1 Знак"/>
    <w:basedOn w:val="a0"/>
    <w:link w:val="a9"/>
    <w:rsid w:val="00875AD8"/>
    <w:rPr>
      <w:rFonts w:ascii="Consolas" w:eastAsia="Calibri" w:hAnsi="Consolas" w:cs="Times New Roman"/>
      <w:sz w:val="21"/>
      <w:szCs w:val="21"/>
    </w:rPr>
  </w:style>
  <w:style w:type="character" w:customStyle="1" w:styleId="4">
    <w:name w:val="Основной текст (4)_"/>
    <w:link w:val="41"/>
    <w:locked/>
    <w:rsid w:val="00875AD8"/>
    <w:rPr>
      <w:i/>
      <w:iCs/>
      <w:sz w:val="28"/>
      <w:szCs w:val="28"/>
      <w:shd w:val="clear" w:color="auto" w:fill="FFFFFF"/>
    </w:rPr>
  </w:style>
  <w:style w:type="paragraph" w:customStyle="1" w:styleId="41">
    <w:name w:val="Основной текст (4)1"/>
    <w:basedOn w:val="a"/>
    <w:link w:val="4"/>
    <w:rsid w:val="00875AD8"/>
    <w:pPr>
      <w:shd w:val="clear" w:color="auto" w:fill="FFFFFF"/>
      <w:spacing w:line="317" w:lineRule="exact"/>
      <w:ind w:firstLine="0"/>
    </w:pPr>
    <w:rPr>
      <w:rFonts w:asciiTheme="minorHAnsi" w:eastAsiaTheme="minorHAnsi" w:hAnsiTheme="minorHAnsi" w:cstheme="minorBidi"/>
      <w:i/>
      <w:iCs/>
      <w:sz w:val="28"/>
      <w:szCs w:val="28"/>
      <w:shd w:val="clear" w:color="auto" w:fill="FFFFFF"/>
      <w:lang w:eastAsia="en-US"/>
    </w:rPr>
  </w:style>
  <w:style w:type="paragraph" w:customStyle="1" w:styleId="ConsPlusTitle">
    <w:name w:val="ConsPlusTitle"/>
    <w:rsid w:val="00875A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header"/>
    <w:basedOn w:val="a"/>
    <w:link w:val="ac"/>
    <w:uiPriority w:val="99"/>
    <w:unhideWhenUsed/>
    <w:rsid w:val="0086723E"/>
    <w:pPr>
      <w:tabs>
        <w:tab w:val="center" w:pos="4677"/>
        <w:tab w:val="right" w:pos="9355"/>
      </w:tabs>
    </w:pPr>
  </w:style>
  <w:style w:type="character" w:customStyle="1" w:styleId="ac">
    <w:name w:val="Верхний колонтитул Знак"/>
    <w:basedOn w:val="a0"/>
    <w:link w:val="ab"/>
    <w:uiPriority w:val="99"/>
    <w:rsid w:val="0086723E"/>
    <w:rPr>
      <w:rFonts w:ascii="Times New Roman" w:eastAsia="Calibri" w:hAnsi="Times New Roman" w:cs="Times New Roman"/>
      <w:sz w:val="30"/>
      <w:szCs w:val="30"/>
      <w:lang w:eastAsia="ru-RU"/>
    </w:rPr>
  </w:style>
  <w:style w:type="paragraph" w:styleId="ad">
    <w:name w:val="footer"/>
    <w:basedOn w:val="a"/>
    <w:link w:val="ae"/>
    <w:uiPriority w:val="99"/>
    <w:unhideWhenUsed/>
    <w:rsid w:val="0086723E"/>
    <w:pPr>
      <w:tabs>
        <w:tab w:val="center" w:pos="4677"/>
        <w:tab w:val="right" w:pos="9355"/>
      </w:tabs>
    </w:pPr>
  </w:style>
  <w:style w:type="character" w:customStyle="1" w:styleId="ae">
    <w:name w:val="Нижний колонтитул Знак"/>
    <w:basedOn w:val="a0"/>
    <w:link w:val="ad"/>
    <w:uiPriority w:val="99"/>
    <w:rsid w:val="0086723E"/>
    <w:rPr>
      <w:rFonts w:ascii="Times New Roman" w:eastAsia="Calibri" w:hAnsi="Times New Roman" w:cs="Times New Roman"/>
      <w:sz w:val="30"/>
      <w:szCs w:val="30"/>
      <w:lang w:eastAsia="ru-RU"/>
    </w:rPr>
  </w:style>
  <w:style w:type="table" w:styleId="af">
    <w:name w:val="Table Grid"/>
    <w:basedOn w:val="a1"/>
    <w:uiPriority w:val="59"/>
    <w:rsid w:val="00FC4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4C628A"/>
    <w:rPr>
      <w:rFonts w:ascii="Segoe UI" w:hAnsi="Segoe UI" w:cs="Segoe UI"/>
      <w:sz w:val="18"/>
      <w:szCs w:val="18"/>
    </w:rPr>
  </w:style>
  <w:style w:type="character" w:customStyle="1" w:styleId="af1">
    <w:name w:val="Текст выноски Знак"/>
    <w:basedOn w:val="a0"/>
    <w:link w:val="af0"/>
    <w:uiPriority w:val="99"/>
    <w:semiHidden/>
    <w:rsid w:val="004C628A"/>
    <w:rPr>
      <w:rFonts w:ascii="Segoe UI" w:eastAsia="Calibri" w:hAnsi="Segoe UI" w:cs="Segoe UI"/>
      <w:sz w:val="18"/>
      <w:szCs w:val="18"/>
      <w:lang w:eastAsia="ru-RU"/>
    </w:rPr>
  </w:style>
  <w:style w:type="paragraph" w:customStyle="1" w:styleId="BodyText21">
    <w:name w:val="Body Text 21"/>
    <w:basedOn w:val="a"/>
    <w:uiPriority w:val="99"/>
    <w:rsid w:val="00526238"/>
    <w:pPr>
      <w:widowControl w:val="0"/>
      <w:spacing w:before="120" w:line="-340" w:lineRule="auto"/>
      <w:jc w:val="both"/>
    </w:pPr>
    <w:rPr>
      <w:rFonts w:eastAsia="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4183">
      <w:bodyDiv w:val="1"/>
      <w:marLeft w:val="0"/>
      <w:marRight w:val="0"/>
      <w:marTop w:val="0"/>
      <w:marBottom w:val="0"/>
      <w:divBdr>
        <w:top w:val="none" w:sz="0" w:space="0" w:color="auto"/>
        <w:left w:val="none" w:sz="0" w:space="0" w:color="auto"/>
        <w:bottom w:val="none" w:sz="0" w:space="0" w:color="auto"/>
        <w:right w:val="none" w:sz="0" w:space="0" w:color="auto"/>
      </w:divBdr>
    </w:div>
    <w:div w:id="233709358">
      <w:bodyDiv w:val="1"/>
      <w:marLeft w:val="0"/>
      <w:marRight w:val="0"/>
      <w:marTop w:val="0"/>
      <w:marBottom w:val="0"/>
      <w:divBdr>
        <w:top w:val="none" w:sz="0" w:space="0" w:color="auto"/>
        <w:left w:val="none" w:sz="0" w:space="0" w:color="auto"/>
        <w:bottom w:val="none" w:sz="0" w:space="0" w:color="auto"/>
        <w:right w:val="none" w:sz="0" w:space="0" w:color="auto"/>
      </w:divBdr>
    </w:div>
    <w:div w:id="560603000">
      <w:bodyDiv w:val="1"/>
      <w:marLeft w:val="0"/>
      <w:marRight w:val="0"/>
      <w:marTop w:val="0"/>
      <w:marBottom w:val="0"/>
      <w:divBdr>
        <w:top w:val="none" w:sz="0" w:space="0" w:color="auto"/>
        <w:left w:val="none" w:sz="0" w:space="0" w:color="auto"/>
        <w:bottom w:val="none" w:sz="0" w:space="0" w:color="auto"/>
        <w:right w:val="none" w:sz="0" w:space="0" w:color="auto"/>
      </w:divBdr>
      <w:divsChild>
        <w:div w:id="2047098077">
          <w:marLeft w:val="547"/>
          <w:marRight w:val="0"/>
          <w:marTop w:val="86"/>
          <w:marBottom w:val="0"/>
          <w:divBdr>
            <w:top w:val="none" w:sz="0" w:space="0" w:color="auto"/>
            <w:left w:val="none" w:sz="0" w:space="0" w:color="auto"/>
            <w:bottom w:val="none" w:sz="0" w:space="0" w:color="auto"/>
            <w:right w:val="none" w:sz="0" w:space="0" w:color="auto"/>
          </w:divBdr>
        </w:div>
        <w:div w:id="1176267561">
          <w:marLeft w:val="547"/>
          <w:marRight w:val="0"/>
          <w:marTop w:val="86"/>
          <w:marBottom w:val="0"/>
          <w:divBdr>
            <w:top w:val="none" w:sz="0" w:space="0" w:color="auto"/>
            <w:left w:val="none" w:sz="0" w:space="0" w:color="auto"/>
            <w:bottom w:val="none" w:sz="0" w:space="0" w:color="auto"/>
            <w:right w:val="none" w:sz="0" w:space="0" w:color="auto"/>
          </w:divBdr>
        </w:div>
      </w:divsChild>
    </w:div>
    <w:div w:id="1585188177">
      <w:bodyDiv w:val="1"/>
      <w:marLeft w:val="0"/>
      <w:marRight w:val="0"/>
      <w:marTop w:val="0"/>
      <w:marBottom w:val="0"/>
      <w:divBdr>
        <w:top w:val="none" w:sz="0" w:space="0" w:color="auto"/>
        <w:left w:val="none" w:sz="0" w:space="0" w:color="auto"/>
        <w:bottom w:val="none" w:sz="0" w:space="0" w:color="auto"/>
        <w:right w:val="none" w:sz="0" w:space="0" w:color="auto"/>
      </w:divBdr>
      <w:divsChild>
        <w:div w:id="1038579563">
          <w:marLeft w:val="446"/>
          <w:marRight w:val="0"/>
          <w:marTop w:val="0"/>
          <w:marBottom w:val="0"/>
          <w:divBdr>
            <w:top w:val="none" w:sz="0" w:space="0" w:color="auto"/>
            <w:left w:val="none" w:sz="0" w:space="0" w:color="auto"/>
            <w:bottom w:val="none" w:sz="0" w:space="0" w:color="auto"/>
            <w:right w:val="none" w:sz="0" w:space="0" w:color="auto"/>
          </w:divBdr>
        </w:div>
        <w:div w:id="179536620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9</Pages>
  <Words>2518</Words>
  <Characters>14359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Высоцкая Леонида Леонардовна</dc:creator>
  <cp:keywords/>
  <dc:description/>
  <cp:lastModifiedBy>Высоцкая Леонида Леонардовна</cp:lastModifiedBy>
  <cp:revision>18</cp:revision>
  <cp:lastPrinted>2022-11-15T06:14:00Z</cp:lastPrinted>
  <dcterms:created xsi:type="dcterms:W3CDTF">2021-11-11T13:57:00Z</dcterms:created>
  <dcterms:modified xsi:type="dcterms:W3CDTF">2022-11-15T07:02:00Z</dcterms:modified>
</cp:coreProperties>
</file>