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899">
      <w:r w:rsidRPr="00B77899">
        <w:t>18 октября  волонтёрским отрядом "Милосердие" была проведена акция "Православные святыни". Волонтёры, совместно с настоятелем Мирской Троицкой церкви, провели очистку православного кладбища и прилегающей к Георгиевской церкви территории от мусора и старых крестов.</w:t>
      </w:r>
      <w:r>
        <w:t xml:space="preserve"> Сбережём святыни вместе!</w:t>
      </w:r>
    </w:p>
    <w:p w:rsidR="00B77899" w:rsidRDefault="00B77899">
      <w:r>
        <w:rPr>
          <w:noProof/>
        </w:rPr>
        <w:drawing>
          <wp:inline distT="0" distB="0" distL="0" distR="0">
            <wp:extent cx="5940425" cy="7922471"/>
            <wp:effectExtent l="19050" t="0" r="3175" b="0"/>
            <wp:docPr id="1" name="Рисунок 1" descr="C:\Users\User\Downloads\IMG_20191018_16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1018_160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899"/>
    <w:rsid w:val="00B7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2019-10-22T10:31:00Z</dcterms:created>
  <dcterms:modified xsi:type="dcterms:W3CDTF">2019-10-22T10:33:00Z</dcterms:modified>
</cp:coreProperties>
</file>