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79" w:rsidRPr="00176EB6" w:rsidRDefault="00255279" w:rsidP="00255279">
      <w:pPr>
        <w:spacing w:after="0" w:line="300" w:lineRule="exact"/>
        <w:jc w:val="both"/>
        <w:rPr>
          <w:bCs/>
          <w:sz w:val="30"/>
          <w:szCs w:val="30"/>
        </w:rPr>
      </w:pPr>
      <w:bookmarkStart w:id="0" w:name="_GoBack"/>
      <w:bookmarkEnd w:id="0"/>
      <w:r w:rsidRPr="00176EB6">
        <w:rPr>
          <w:bCs/>
          <w:sz w:val="30"/>
          <w:szCs w:val="30"/>
        </w:rPr>
        <w:t>МАТЕРИАЛ</w:t>
      </w:r>
    </w:p>
    <w:p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rsidR="00255279" w:rsidRPr="00176EB6" w:rsidRDefault="00255279" w:rsidP="00255279">
      <w:pPr>
        <w:spacing w:after="0" w:line="240" w:lineRule="auto"/>
        <w:ind w:firstLine="709"/>
        <w:jc w:val="both"/>
        <w:rPr>
          <w:bCs/>
          <w:sz w:val="30"/>
          <w:szCs w:val="30"/>
        </w:rPr>
      </w:pPr>
    </w:p>
    <w:p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255279" w:rsidRPr="00176EB6" w:rsidRDefault="00255279" w:rsidP="00255279">
      <w:pPr>
        <w:spacing w:after="0" w:line="240" w:lineRule="auto"/>
        <w:ind w:firstLine="709"/>
        <w:jc w:val="center"/>
        <w:rPr>
          <w:sz w:val="30"/>
          <w:szCs w:val="30"/>
        </w:rPr>
      </w:pPr>
    </w:p>
    <w:p w:rsidR="004C6B55" w:rsidRPr="00176EB6" w:rsidRDefault="004C6B55" w:rsidP="004C6B55">
      <w:pPr>
        <w:spacing w:after="0" w:line="240" w:lineRule="auto"/>
        <w:jc w:val="both"/>
        <w:rPr>
          <w:sz w:val="30"/>
          <w:szCs w:val="30"/>
        </w:rPr>
      </w:pPr>
    </w:p>
    <w:p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3D1214" w:rsidRPr="00176EB6" w:rsidRDefault="003D1214" w:rsidP="00FB3569">
      <w:pPr>
        <w:spacing w:after="0" w:line="240" w:lineRule="auto"/>
        <w:ind w:firstLine="709"/>
        <w:jc w:val="both"/>
        <w:rPr>
          <w:rFonts w:eastAsia="Times New Roman"/>
          <w:sz w:val="30"/>
          <w:szCs w:val="30"/>
        </w:rPr>
      </w:pP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t xml:space="preserve">Сексуальное насилие – </w:t>
      </w:r>
      <w:r w:rsidRPr="00176EB6">
        <w:rPr>
          <w:rFonts w:eastAsia="Times New Roman"/>
          <w:sz w:val="30"/>
          <w:szCs w:val="30"/>
        </w:rPr>
        <w:t>вовлечение ребенка с его согласия или без такового в прямые или непрямые действия сексуального характера с</w:t>
      </w:r>
      <w:r w:rsidR="008F5152">
        <w:rPr>
          <w:rFonts w:eastAsia="Times New Roman"/>
          <w:sz w:val="30"/>
          <w:szCs w:val="30"/>
        </w:rPr>
        <w:t>о</w:t>
      </w:r>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r w:rsidRPr="00176EB6">
        <w:rPr>
          <w:i/>
          <w:sz w:val="30"/>
          <w:szCs w:val="30"/>
          <w:shd w:val="clear" w:color="auto" w:fill="FFFFFF"/>
        </w:rPr>
        <w:t xml:space="preserve">груминг»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через Интернет для вступления с ними в интимную связь, запугивания и шантажа. Для груминга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Сексуальное насилие является высоколатентным (скрытым) явлением, так как по различным причинам сталкивающиеся с сексуальным насилием дети редко обращаются за помощью.</w:t>
      </w:r>
    </w:p>
    <w:p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r w:rsidRPr="00176EB6">
        <w:rPr>
          <w:rFonts w:eastAsia="Times New Roman"/>
          <w:sz w:val="30"/>
          <w:szCs w:val="30"/>
        </w:rPr>
        <w:t>онлайне</w:t>
      </w:r>
      <w:r w:rsidR="005D39A5">
        <w:rPr>
          <w:rFonts w:eastAsia="Times New Roman"/>
          <w:sz w:val="30"/>
          <w:szCs w:val="30"/>
        </w:rPr>
        <w:t>»</w:t>
      </w:r>
      <w:r w:rsidRPr="00176EB6">
        <w:rPr>
          <w:rFonts w:eastAsia="Times New Roman"/>
          <w:sz w:val="30"/>
          <w:szCs w:val="30"/>
        </w:rPr>
        <w:t xml:space="preserve">. </w:t>
      </w:r>
    </w:p>
    <w:p w:rsidR="007D3150" w:rsidRPr="00176EB6" w:rsidRDefault="007D3150" w:rsidP="007D315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эмпатия)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r w:rsidR="003F2D1E">
        <w:rPr>
          <w:rFonts w:eastAsia="Times New Roman"/>
          <w:bCs/>
          <w:sz w:val="30"/>
          <w:szCs w:val="30"/>
        </w:rPr>
        <w:t>,</w:t>
      </w:r>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О дополнительных мерах по государственной защите детей в неблагополучных семьях» с последующим лишением родительских прав, 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AF28A7" w:rsidRPr="00176EB6" w:rsidRDefault="00AF28A7" w:rsidP="00AF28A7">
      <w:pPr>
        <w:spacing w:after="0" w:line="240" w:lineRule="auto"/>
        <w:ind w:firstLine="709"/>
        <w:jc w:val="both"/>
        <w:rPr>
          <w:sz w:val="30"/>
          <w:szCs w:val="30"/>
        </w:rPr>
      </w:pPr>
      <w:r w:rsidRPr="00176EB6">
        <w:rPr>
          <w:sz w:val="30"/>
          <w:szCs w:val="30"/>
        </w:rPr>
        <w:t xml:space="preserve"> </w:t>
      </w:r>
    </w:p>
    <w:p w:rsidR="001B3759" w:rsidRPr="00176EB6" w:rsidRDefault="001B3759" w:rsidP="00AF28A7">
      <w:pPr>
        <w:spacing w:after="0" w:line="240" w:lineRule="auto"/>
        <w:ind w:firstLine="709"/>
        <w:jc w:val="both"/>
        <w:rPr>
          <w:sz w:val="30"/>
          <w:szCs w:val="30"/>
        </w:rPr>
      </w:pPr>
      <w:r w:rsidRPr="00176EB6">
        <w:rPr>
          <w:noProof/>
          <w:sz w:val="30"/>
          <w:szCs w:val="30"/>
          <w:lang w:eastAsia="ru-RU"/>
        </w:rPr>
        <w:drawing>
          <wp:inline distT="0" distB="0" distL="0" distR="0">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28A7" w:rsidRPr="00176EB6" w:rsidRDefault="00AF28A7" w:rsidP="00AF28A7">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r w:rsidR="00A921CE">
        <w:rPr>
          <w:bCs/>
          <w:sz w:val="30"/>
          <w:szCs w:val="30"/>
        </w:rPr>
        <w:t xml:space="preserve">                 </w:t>
      </w:r>
      <w:r w:rsidRPr="00176EB6">
        <w:rPr>
          <w:bCs/>
          <w:sz w:val="30"/>
          <w:szCs w:val="30"/>
        </w:rPr>
        <w:t>Петришенко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AF28A7" w:rsidRPr="00176EB6" w:rsidRDefault="00AF28A7" w:rsidP="00AF28A7">
      <w:pPr>
        <w:widowControl w:val="0"/>
        <w:spacing w:after="0" w:line="240" w:lineRule="auto"/>
        <w:ind w:firstLine="709"/>
        <w:jc w:val="both"/>
        <w:rPr>
          <w:sz w:val="30"/>
          <w:szCs w:val="30"/>
        </w:rPr>
      </w:pPr>
      <w:r w:rsidRPr="00176EB6">
        <w:rPr>
          <w:sz w:val="30"/>
          <w:szCs w:val="30"/>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AF28A7" w:rsidRPr="00176EB6" w:rsidRDefault="00AF28A7" w:rsidP="00AF28A7">
      <w:pPr>
        <w:spacing w:after="0" w:line="240" w:lineRule="auto"/>
        <w:jc w:val="center"/>
        <w:rPr>
          <w:bCs/>
          <w:sz w:val="30"/>
          <w:szCs w:val="30"/>
        </w:rPr>
      </w:pPr>
      <w:r w:rsidRPr="00176EB6">
        <w:rPr>
          <w:bCs/>
          <w:noProof/>
          <w:sz w:val="30"/>
          <w:szCs w:val="30"/>
          <w:lang w:eastAsia="ru-RU"/>
        </w:rPr>
        <w:drawing>
          <wp:inline distT="0" distB="0" distL="0" distR="0">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AF28A7" w:rsidRPr="00176EB6" w:rsidRDefault="00AF28A7" w:rsidP="00AF28A7">
      <w:pPr>
        <w:spacing w:after="0" w:line="240" w:lineRule="auto"/>
        <w:ind w:firstLine="708"/>
        <w:jc w:val="both"/>
        <w:rPr>
          <w:sz w:val="30"/>
          <w:szCs w:val="30"/>
        </w:rPr>
      </w:pPr>
      <w:r w:rsidRPr="00176EB6">
        <w:rPr>
          <w:sz w:val="30"/>
          <w:szCs w:val="30"/>
        </w:rPr>
        <w:t xml:space="preserve">– «груминговые»; </w:t>
      </w:r>
    </w:p>
    <w:p w:rsidR="00AF28A7" w:rsidRPr="00176EB6" w:rsidRDefault="00AF28A7" w:rsidP="00AF28A7">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«Вконтакте»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«груминговых»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AF28A7" w:rsidRPr="00176EB6" w:rsidRDefault="00AF28A7" w:rsidP="00AF28A7">
      <w:pPr>
        <w:spacing w:after="0" w:line="240" w:lineRule="auto"/>
        <w:ind w:firstLine="709"/>
        <w:jc w:val="both"/>
        <w:rPr>
          <w:sz w:val="30"/>
          <w:szCs w:val="30"/>
        </w:rPr>
      </w:pPr>
      <w:r w:rsidRPr="00176EB6">
        <w:rPr>
          <w:sz w:val="30"/>
          <w:szCs w:val="30"/>
        </w:rPr>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с подозреваемыми и не </w:t>
      </w:r>
      <w:r w:rsidR="008F5152">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AF28A7" w:rsidRPr="00176EB6" w:rsidRDefault="00AF28A7" w:rsidP="00AF28A7">
      <w:pPr>
        <w:spacing w:after="0" w:line="240" w:lineRule="auto"/>
        <w:ind w:firstLine="709"/>
        <w:jc w:val="both"/>
        <w:rPr>
          <w:sz w:val="30"/>
          <w:szCs w:val="30"/>
        </w:rPr>
      </w:pPr>
      <w:r w:rsidRPr="00176EB6">
        <w:rPr>
          <w:sz w:val="30"/>
          <w:szCs w:val="30"/>
        </w:rPr>
        <w:t>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доследственной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делам,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наркоконтролю и противодействию торговле людьми (далее – НиПТЛ) КМ Центрального (64), Добрушского (20) и Жлобинского (16) РОВД. </w:t>
      </w:r>
    </w:p>
    <w:p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психотравмы.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rsidR="00F6360B" w:rsidRPr="00176EB6" w:rsidRDefault="00F6360B" w:rsidP="00F6360B">
      <w:pPr>
        <w:spacing w:after="0" w:line="240" w:lineRule="auto"/>
        <w:ind w:firstLine="709"/>
        <w:jc w:val="both"/>
        <w:rPr>
          <w:sz w:val="30"/>
          <w:szCs w:val="30"/>
        </w:rPr>
      </w:pPr>
      <w:r w:rsidRPr="00176EB6">
        <w:rPr>
          <w:sz w:val="30"/>
          <w:szCs w:val="30"/>
        </w:rPr>
        <w:t>Расскажите детям об их праве на личную неприкосновенность, на защиту себя от физических посягательств любыми средствами.</w:t>
      </w:r>
    </w:p>
    <w:p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ВАЖНО научить ребенка отличать уважение к</w:t>
      </w:r>
      <w:r w:rsidR="008F5152">
        <w:rPr>
          <w:sz w:val="30"/>
          <w:szCs w:val="30"/>
        </w:rPr>
        <w:t>о</w:t>
      </w:r>
      <w:r w:rsidRPr="00176EB6">
        <w:rPr>
          <w:sz w:val="30"/>
          <w:szCs w:val="30"/>
        </w:rPr>
        <w:t xml:space="preserve">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вид, что на улице его встретит папа </w:t>
      </w:r>
      <w:r w:rsidR="008F5152" w:rsidRPr="00176EB6">
        <w:rPr>
          <w:sz w:val="30"/>
          <w:szCs w:val="30"/>
        </w:rPr>
        <w:t>или</w:t>
      </w:r>
      <w:r w:rsidRPr="00176EB6">
        <w:rPr>
          <w:sz w:val="30"/>
          <w:szCs w:val="30"/>
        </w:rPr>
        <w:t xml:space="preserve"> взрослый друг. Надо сказать об этом громко в трубку телефона.</w:t>
      </w:r>
    </w:p>
    <w:p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комов, администраций районов г.</w:t>
      </w:r>
      <w:r w:rsidRPr="00176EB6">
        <w:rPr>
          <w:sz w:val="30"/>
          <w:szCs w:val="30"/>
        </w:rPr>
        <w:t>Гомеля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BA34A0" w:rsidRPr="00176EB6" w:rsidRDefault="00BA34A0" w:rsidP="00877B67">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rsidR="00BA34A0" w:rsidRPr="00176EB6" w:rsidRDefault="00BA34A0" w:rsidP="00121792">
      <w:pPr>
        <w:spacing w:after="0" w:line="240" w:lineRule="auto"/>
        <w:ind w:firstLine="708"/>
        <w:jc w:val="both"/>
        <w:rPr>
          <w:sz w:val="30"/>
          <w:szCs w:val="30"/>
        </w:rPr>
      </w:pPr>
      <w:r w:rsidRPr="00176EB6">
        <w:rPr>
          <w:sz w:val="30"/>
          <w:szCs w:val="30"/>
        </w:rPr>
        <w:t>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т.ч.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обязательных к исполнению субъектами профилактики, определены сроки их реализации.</w:t>
      </w:r>
    </w:p>
    <w:p w:rsidR="00121792" w:rsidRPr="00176EB6" w:rsidRDefault="00121792" w:rsidP="00121792">
      <w:pPr>
        <w:spacing w:after="0" w:line="240" w:lineRule="auto"/>
        <w:ind w:firstLine="709"/>
        <w:jc w:val="both"/>
        <w:rPr>
          <w:sz w:val="30"/>
          <w:szCs w:val="30"/>
        </w:rPr>
      </w:pPr>
      <w:r w:rsidRPr="00176EB6">
        <w:rPr>
          <w:sz w:val="30"/>
          <w:szCs w:val="30"/>
        </w:rPr>
        <w:t>В мае и ноябре 2023 года сотрудниками УНиПТЛ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УНиПТЛ КМ УВД в марте </w:t>
      </w:r>
      <w:r w:rsidR="0014612F">
        <w:rPr>
          <w:sz w:val="30"/>
          <w:szCs w:val="30"/>
        </w:rPr>
        <w:t>2024</w:t>
      </w:r>
      <w:r w:rsidRPr="00176EB6">
        <w:rPr>
          <w:sz w:val="30"/>
          <w:szCs w:val="30"/>
        </w:rPr>
        <w:t>г. во взаимодействии с Белорусским обществом Красного Креста разработан макет билборда,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rsidR="00121792" w:rsidRPr="00176EB6" w:rsidRDefault="00121792" w:rsidP="00121792">
      <w:pPr>
        <w:spacing w:after="0" w:line="240" w:lineRule="auto"/>
        <w:ind w:firstLine="708"/>
        <w:jc w:val="both"/>
        <w:rPr>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7E42E0" w:rsidP="00121792">
      <w:pPr>
        <w:pStyle w:val="aa"/>
        <w:ind w:firstLine="851"/>
        <w:jc w:val="both"/>
        <w:rPr>
          <w:rFonts w:ascii="Times New Roman" w:hAnsi="Times New Roman"/>
          <w:sz w:val="30"/>
          <w:szCs w:val="30"/>
        </w:rPr>
      </w:pPr>
      <w:r w:rsidRPr="00176EB6">
        <w:rPr>
          <w:noProof/>
          <w:sz w:val="30"/>
          <w:szCs w:val="30"/>
          <w:lang w:eastAsia="ru-RU"/>
        </w:rPr>
        <w:drawing>
          <wp:anchor distT="0" distB="0" distL="114300" distR="114300" simplePos="0" relativeHeight="251661312" behindDoc="0" locked="0" layoutInCell="1" allowOverlap="1">
            <wp:simplePos x="0" y="0"/>
            <wp:positionH relativeFrom="page">
              <wp:posOffset>2069465</wp:posOffset>
            </wp:positionH>
            <wp:positionV relativeFrom="paragraph">
              <wp:posOffset>-528955</wp:posOffset>
            </wp:positionV>
            <wp:extent cx="3128645" cy="1748790"/>
            <wp:effectExtent l="0" t="0" r="0" b="3810"/>
            <wp:wrapThrough wrapText="bothSides">
              <wp:wrapPolygon edited="0">
                <wp:start x="526" y="0"/>
                <wp:lineTo x="0" y="471"/>
                <wp:lineTo x="0" y="21176"/>
                <wp:lineTo x="526" y="21412"/>
                <wp:lineTo x="20912" y="21412"/>
                <wp:lineTo x="21438" y="21176"/>
                <wp:lineTo x="21438" y="471"/>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4" cstate="print"/>
                    <a:stretch>
                      <a:fillRect/>
                    </a:stretch>
                  </pic:blipFill>
                  <pic:spPr>
                    <a:xfrm>
                      <a:off x="0" y="0"/>
                      <a:ext cx="3128645" cy="1748790"/>
                    </a:xfrm>
                    <a:prstGeom prst="rect">
                      <a:avLst/>
                    </a:prstGeom>
                    <a:ln>
                      <a:noFill/>
                    </a:ln>
                    <a:effectLst>
                      <a:softEdge rad="112500"/>
                    </a:effectLst>
                  </pic:spPr>
                </pic:pic>
              </a:graphicData>
            </a:graphic>
          </wp:anchor>
        </w:drawing>
      </w: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121792" w:rsidRPr="00176EB6" w:rsidRDefault="00121792" w:rsidP="00121792">
      <w:pPr>
        <w:spacing w:after="0" w:line="240" w:lineRule="auto"/>
        <w:ind w:firstLine="709"/>
        <w:jc w:val="both"/>
        <w:rPr>
          <w:i/>
          <w:sz w:val="30"/>
          <w:szCs w:val="30"/>
        </w:rPr>
      </w:pPr>
      <w:r w:rsidRPr="00176EB6">
        <w:rPr>
          <w:i/>
          <w:sz w:val="30"/>
          <w:szCs w:val="30"/>
        </w:rPr>
        <w:t>Справочно: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интернет-ресурсах различных государственных органов. </w:t>
      </w:r>
    </w:p>
    <w:p w:rsidR="00F6360B" w:rsidRPr="00176EB6" w:rsidRDefault="00F6360B" w:rsidP="00F6360B">
      <w:pPr>
        <w:spacing w:after="0" w:line="240" w:lineRule="auto"/>
        <w:ind w:firstLine="709"/>
        <w:jc w:val="both"/>
        <w:rPr>
          <w:b/>
          <w:sz w:val="30"/>
          <w:szCs w:val="30"/>
        </w:rPr>
      </w:pPr>
      <w:r w:rsidRPr="00176EB6">
        <w:rPr>
          <w:b/>
          <w:sz w:val="30"/>
          <w:szCs w:val="30"/>
        </w:rPr>
        <w:t>В Гомельской области созданы и функционируют службы «Экстренной психологической помощи».</w:t>
      </w:r>
    </w:p>
    <w:p w:rsidR="00F6360B" w:rsidRPr="00176EB6" w:rsidRDefault="00F6360B" w:rsidP="00F6360B">
      <w:pPr>
        <w:spacing w:after="0" w:line="240" w:lineRule="auto"/>
        <w:ind w:firstLine="709"/>
        <w:jc w:val="both"/>
        <w:rPr>
          <w:sz w:val="30"/>
          <w:szCs w:val="30"/>
        </w:rPr>
      </w:pPr>
      <w:r w:rsidRPr="00176EB6">
        <w:rPr>
          <w:sz w:val="30"/>
          <w:szCs w:val="30"/>
        </w:rPr>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 xml:space="preserve">УЗ «Мозырский психоневрологический диспансер» (8-0236-25-17-92,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7E42E0">
        <w:rPr>
          <w:sz w:val="30"/>
          <w:szCs w:val="30"/>
          <w:lang w:val="ru-RU"/>
        </w:rPr>
        <w:t xml:space="preserve"> </w:t>
      </w:r>
      <w:r w:rsidRPr="00176EB6">
        <w:rPr>
          <w:sz w:val="30"/>
          <w:szCs w:val="30"/>
          <w:lang w:val="ru-RU"/>
        </w:rPr>
        <w:t>08.00-14.00;</w:t>
      </w:r>
      <w:r w:rsidR="007E42E0">
        <w:rPr>
          <w:sz w:val="30"/>
          <w:szCs w:val="30"/>
          <w:lang w:val="ru-RU"/>
        </w:rPr>
        <w:t xml:space="preserve"> </w:t>
      </w:r>
      <w:r w:rsidR="00CF1B3D">
        <w:rPr>
          <w:sz w:val="30"/>
          <w:szCs w:val="30"/>
          <w:lang w:val="ru-RU"/>
        </w:rPr>
        <w:t xml:space="preserve">среда </w:t>
      </w:r>
      <w:r w:rsidRPr="00176EB6">
        <w:rPr>
          <w:sz w:val="30"/>
          <w:szCs w:val="30"/>
          <w:lang w:val="ru-RU"/>
        </w:rPr>
        <w:t>-13.00-19.00);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«Ветковская центральная районная больница» (8-02330-4-24-85,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пн с 10.30 до 19.00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«Рогачевская центральная районная больница» (</w:t>
      </w:r>
      <w:r w:rsidRPr="00176EB6">
        <w:rPr>
          <w:color w:val="000000"/>
          <w:sz w:val="30"/>
          <w:szCs w:val="30"/>
        </w:rPr>
        <w:t>8-0233-92-09-39; 8-029-603-07-05</w:t>
      </w:r>
      <w:r w:rsidRPr="00176EB6">
        <w:rPr>
          <w:sz w:val="30"/>
          <w:szCs w:val="30"/>
        </w:rPr>
        <w:t>, будние дни с 10.00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больница» </w:t>
      </w:r>
      <w:r w:rsidR="00CF1B3D">
        <w:rPr>
          <w:sz w:val="30"/>
          <w:szCs w:val="30"/>
        </w:rPr>
        <w:t xml:space="preserve"> </w:t>
      </w:r>
      <w:r w:rsidRPr="00176EB6">
        <w:rPr>
          <w:sz w:val="30"/>
          <w:szCs w:val="30"/>
        </w:rPr>
        <w:t>(8 02344 3-16-29, будние дни с 14.00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«Петриковская центральная районная больница» (8-02350-2-82-05, 2-82-34, будние дни с 8.00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«Речицкая центральная районная больница» (8-02340-4-58-50, будние дни с 8.00 до 15.30);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«Ельская центральная районная больница» </w:t>
      </w:r>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«Хойникская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4C6B55" w:rsidRPr="00176EB6" w:rsidRDefault="004C6B55" w:rsidP="00AF28A7">
      <w:pPr>
        <w:spacing w:after="0" w:line="240" w:lineRule="auto"/>
        <w:jc w:val="both"/>
        <w:rPr>
          <w:bCs/>
          <w:sz w:val="30"/>
          <w:szCs w:val="30"/>
        </w:rPr>
      </w:pPr>
    </w:p>
    <w:p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rsidR="00877F25" w:rsidRPr="008F5152" w:rsidRDefault="00877F25" w:rsidP="00877F25">
      <w:pPr>
        <w:spacing w:after="0" w:line="240" w:lineRule="auto"/>
        <w:ind w:left="4956"/>
        <w:rPr>
          <w:sz w:val="20"/>
          <w:szCs w:val="20"/>
        </w:rPr>
      </w:pPr>
    </w:p>
    <w:p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877F25" w:rsidRPr="00176EB6" w:rsidRDefault="00877F25" w:rsidP="00877F25">
      <w:pPr>
        <w:spacing w:after="0" w:line="240" w:lineRule="auto"/>
        <w:ind w:left="4956"/>
        <w:rPr>
          <w:sz w:val="30"/>
          <w:szCs w:val="30"/>
        </w:rPr>
      </w:pPr>
    </w:p>
    <w:sectPr w:rsidR="00877F25" w:rsidRPr="00176EB6" w:rsidSect="00D20DFF">
      <w:headerReference w:type="default" r:id="rId15"/>
      <w:headerReference w:type="first" r:id="rId16"/>
      <w:pgSz w:w="11906" w:h="16838" w:code="9"/>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71" w:rsidRDefault="008B3071" w:rsidP="00D20DFF">
      <w:pPr>
        <w:spacing w:after="0" w:line="240" w:lineRule="auto"/>
      </w:pPr>
      <w:r>
        <w:separator/>
      </w:r>
    </w:p>
  </w:endnote>
  <w:endnote w:type="continuationSeparator" w:id="0">
    <w:p w:rsidR="008B3071" w:rsidRDefault="008B3071" w:rsidP="00D2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71" w:rsidRDefault="008B3071" w:rsidP="00D20DFF">
      <w:pPr>
        <w:spacing w:after="0" w:line="240" w:lineRule="auto"/>
      </w:pPr>
      <w:r>
        <w:separator/>
      </w:r>
    </w:p>
  </w:footnote>
  <w:footnote w:type="continuationSeparator" w:id="0">
    <w:p w:rsidR="008B3071" w:rsidRDefault="008B3071" w:rsidP="00D20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03569"/>
      <w:docPartObj>
        <w:docPartGallery w:val="Page Numbers (Top of Page)"/>
        <w:docPartUnique/>
      </w:docPartObj>
    </w:sdtPr>
    <w:sdtEndPr/>
    <w:sdtContent>
      <w:p w:rsidR="00D20DFF" w:rsidRDefault="001039FB">
        <w:pPr>
          <w:pStyle w:val="a5"/>
          <w:jc w:val="center"/>
        </w:pPr>
        <w:r>
          <w:fldChar w:fldCharType="begin"/>
        </w:r>
        <w:r w:rsidR="00D20DFF">
          <w:instrText>PAGE   \* MERGEFORMAT</w:instrText>
        </w:r>
        <w:r>
          <w:fldChar w:fldCharType="separate"/>
        </w:r>
        <w:r w:rsidR="004B41A0">
          <w:rPr>
            <w:noProof/>
          </w:rPr>
          <w:t>2</w:t>
        </w:r>
        <w:r>
          <w:fldChar w:fldCharType="end"/>
        </w:r>
      </w:p>
    </w:sdtContent>
  </w:sdt>
  <w:p w:rsidR="00D20DFF" w:rsidRDefault="00D20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FF" w:rsidRDefault="00D20DFF">
    <w:pPr>
      <w:pStyle w:val="a5"/>
      <w:jc w:val="center"/>
    </w:pPr>
  </w:p>
  <w:p w:rsidR="00D20DFF" w:rsidRDefault="00D20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drawingGridHorizontalSpacing w:val="140"/>
  <w:drawingGridVerticalSpacing w:val="204"/>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55279"/>
    <w:rsid w:val="0004707F"/>
    <w:rsid w:val="000C451D"/>
    <w:rsid w:val="000F5B18"/>
    <w:rsid w:val="001039FB"/>
    <w:rsid w:val="00121792"/>
    <w:rsid w:val="0014612F"/>
    <w:rsid w:val="001722E2"/>
    <w:rsid w:val="00176EB6"/>
    <w:rsid w:val="001B3759"/>
    <w:rsid w:val="00255279"/>
    <w:rsid w:val="00291C6C"/>
    <w:rsid w:val="00292BD6"/>
    <w:rsid w:val="00304463"/>
    <w:rsid w:val="003061AA"/>
    <w:rsid w:val="00377CCF"/>
    <w:rsid w:val="003D1214"/>
    <w:rsid w:val="003F2D1E"/>
    <w:rsid w:val="00404311"/>
    <w:rsid w:val="0043295E"/>
    <w:rsid w:val="004B41A0"/>
    <w:rsid w:val="004C6B55"/>
    <w:rsid w:val="005019CA"/>
    <w:rsid w:val="005D39A5"/>
    <w:rsid w:val="005D7350"/>
    <w:rsid w:val="0069159B"/>
    <w:rsid w:val="006A386B"/>
    <w:rsid w:val="006F4EE9"/>
    <w:rsid w:val="00736D84"/>
    <w:rsid w:val="007A3AC6"/>
    <w:rsid w:val="007D3150"/>
    <w:rsid w:val="007E42E0"/>
    <w:rsid w:val="00875F48"/>
    <w:rsid w:val="00877B67"/>
    <w:rsid w:val="00877F25"/>
    <w:rsid w:val="008A30D2"/>
    <w:rsid w:val="008B3071"/>
    <w:rsid w:val="008F5152"/>
    <w:rsid w:val="00A20E20"/>
    <w:rsid w:val="00A3282B"/>
    <w:rsid w:val="00A921CE"/>
    <w:rsid w:val="00AD6DD5"/>
    <w:rsid w:val="00AF28A7"/>
    <w:rsid w:val="00AF3973"/>
    <w:rsid w:val="00B757B8"/>
    <w:rsid w:val="00BA34A0"/>
    <w:rsid w:val="00BE5EE6"/>
    <w:rsid w:val="00C36AA1"/>
    <w:rsid w:val="00CB4C50"/>
    <w:rsid w:val="00CF1B3D"/>
    <w:rsid w:val="00D20DFF"/>
    <w:rsid w:val="00D23B83"/>
    <w:rsid w:val="00EF0F84"/>
    <w:rsid w:val="00F6360B"/>
    <w:rsid w:val="00FB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B9343-E806-4127-84A0-BFC8B2E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9"/>
          <c:y val="0"/>
        </c:manualLayout>
      </c:layout>
      <c:overlay val="0"/>
    </c:title>
    <c:autoTitleDeleted val="0"/>
    <c:view3D>
      <c:rotX val="10"/>
      <c:rotY val="10"/>
      <c:depthPercent val="100"/>
      <c:rAngAx val="0"/>
    </c:view3D>
    <c:floor>
      <c:thickness val="0"/>
    </c:floor>
    <c:sideWall>
      <c:thickness val="0"/>
    </c:sideWall>
    <c:backWall>
      <c:thickness val="0"/>
    </c:backWall>
    <c:plotArea>
      <c:layout>
        <c:manualLayout>
          <c:layoutTarget val="inner"/>
          <c:xMode val="edge"/>
          <c:yMode val="edge"/>
          <c:x val="1.6927083333333429E-2"/>
          <c:y val="0.23353293413173729"/>
          <c:w val="0.73631941903371789"/>
          <c:h val="0.44926286993850784"/>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64F-4CE7-B079-7B3E67569D82}"/>
                </c:ext>
                <c:ext xmlns:c15="http://schemas.microsoft.com/office/drawing/2012/chart" uri="{CE6537A1-D6FC-4f65-9D91-7224C49458BB}"/>
              </c:extLst>
            </c:dLbl>
            <c:dLbl>
              <c:idx val="1"/>
              <c:layout>
                <c:manualLayout>
                  <c:x val="2.5370418092504211E-2"/>
                  <c:y val="-1.71589332683005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64F-4CE7-B079-7B3E67569D82}"/>
                </c:ext>
                <c:ext xmlns:c15="http://schemas.microsoft.com/office/drawing/2012/chart" uri="{CE6537A1-D6FC-4f65-9D91-7224C49458BB}"/>
              </c:extLst>
            </c:dLbl>
            <c:dLbl>
              <c:idx val="2"/>
              <c:layout>
                <c:manualLayout>
                  <c:x val="3.3827224123338835E-2"/>
                  <c:y val="-3.00281332195260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64F-4CE7-B079-7B3E67569D82}"/>
                </c:ext>
                <c:ext xmlns:c15="http://schemas.microsoft.com/office/drawing/2012/chart" uri="{CE6537A1-D6FC-4f65-9D91-7224C49458BB}"/>
              </c:extLst>
            </c:dLbl>
            <c:dLbl>
              <c:idx val="3"/>
              <c:layout>
                <c:manualLayout>
                  <c:x val="2.1142015077086802E-2"/>
                  <c:y val="-7.29254663902772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64F-4CE7-B079-7B3E67569D82}"/>
                </c:ext>
                <c:ext xmlns:c15="http://schemas.microsoft.com/office/drawing/2012/chart" uri="{CE6537A1-D6FC-4f65-9D91-7224C49458BB}"/>
              </c:extLst>
            </c:dLbl>
            <c:dLbl>
              <c:idx val="4"/>
              <c:layout>
                <c:manualLayout>
                  <c:x val="0"/>
                  <c:y val="-5.5766533121977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64F-4CE7-B079-7B3E67569D82}"/>
                </c:ext>
                <c:ext xmlns:c15="http://schemas.microsoft.com/office/drawing/2012/chart" uri="{CE6537A1-D6FC-4f65-9D91-7224C49458BB}"/>
              </c:extLst>
            </c:dLbl>
            <c:dLbl>
              <c:idx val="5"/>
              <c:layout>
                <c:manualLayout>
                  <c:x val="3.7648007895471042E-2"/>
                  <c:y val="-5.14766506821919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64F-4CE7-B079-7B3E67569D82}"/>
                </c:ext>
                <c:ext xmlns:c15="http://schemas.microsoft.com/office/drawing/2012/chart" uri="{CE6537A1-D6FC-4f65-9D91-7224C49458BB}"/>
              </c:extLst>
            </c:dLbl>
            <c:dLbl>
              <c:idx val="6"/>
              <c:layout>
                <c:manualLayout>
                  <c:x val="2.1798365122616715E-3"/>
                  <c:y val="-5.95988431110090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64F-4CE7-B079-7B3E67569D82}"/>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xmlns:c16r2="http://schemas.microsoft.com/office/drawing/2015/06/char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3013E-2"/>
                  <c:y val="4.2897333170751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64F-4CE7-B079-7B3E67569D82}"/>
                </c:ext>
                <c:ext xmlns:c15="http://schemas.microsoft.com/office/drawing/2012/chart" uri="{CE6537A1-D6FC-4f65-9D91-7224C49458BB}"/>
              </c:extLst>
            </c:dLbl>
            <c:dLbl>
              <c:idx val="1"/>
              <c:layout>
                <c:manualLayout>
                  <c:x val="-4.2284030154173934E-3"/>
                  <c:y val="4.28969953964745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64F-4CE7-B079-7B3E67569D82}"/>
                </c:ext>
                <c:ext xmlns:c15="http://schemas.microsoft.com/office/drawing/2012/chart" uri="{CE6537A1-D6FC-4f65-9D91-7224C49458BB}"/>
              </c:extLst>
            </c:dLbl>
            <c:dLbl>
              <c:idx val="4"/>
              <c:layout>
                <c:manualLayout>
                  <c:x val="2.1142015077086937E-3"/>
                  <c:y val="3.00281332195260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64F-4CE7-B079-7B3E67569D82}"/>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xmlns:c16r2="http://schemas.microsoft.com/office/drawing/2015/06/char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24E-2"/>
                  <c:y val="-4.7187066487826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64F-4CE7-B079-7B3E67569D82}"/>
                </c:ext>
                <c:ext xmlns:c15="http://schemas.microsoft.com/office/drawing/2012/chart" uri="{CE6537A1-D6FC-4f65-9D91-7224C49458BB}"/>
              </c:extLst>
            </c:dLbl>
            <c:dLbl>
              <c:idx val="1"/>
              <c:layout>
                <c:manualLayout>
                  <c:x val="-1.0571007538543392E-2"/>
                  <c:y val="-3.86075998536762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64F-4CE7-B079-7B3E67569D82}"/>
                </c:ext>
                <c:ext xmlns:c15="http://schemas.microsoft.com/office/drawing/2012/chart" uri="{CE6537A1-D6FC-4f65-9D91-7224C49458BB}"/>
              </c:extLst>
            </c:dLbl>
            <c:dLbl>
              <c:idx val="2"/>
              <c:layout>
                <c:manualLayout>
                  <c:x val="0"/>
                  <c:y val="-6.86357330732021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64F-4CE7-B079-7B3E67569D82}"/>
                </c:ext>
                <c:ext xmlns:c15="http://schemas.microsoft.com/office/drawing/2012/chart" uri="{CE6537A1-D6FC-4f65-9D91-7224C49458BB}"/>
              </c:extLst>
            </c:dLbl>
            <c:dLbl>
              <c:idx val="5"/>
              <c:layout>
                <c:manualLayout>
                  <c:x val="0"/>
                  <c:y val="3.00281332195260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64F-4CE7-B079-7B3E67569D82}"/>
                </c:ext>
                <c:ext xmlns:c15="http://schemas.microsoft.com/office/drawing/2012/chart" uri="{CE6537A1-D6FC-4f65-9D91-7224C49458BB}"/>
              </c:extLst>
            </c:dLbl>
            <c:dLbl>
              <c:idx val="6"/>
              <c:layout>
                <c:manualLayout>
                  <c:x val="2.6158038147138938E-2"/>
                  <c:y val="4.58416540682439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64F-4CE7-B079-7B3E67569D82}"/>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xmlns:c16r2="http://schemas.microsoft.com/office/drawing/2015/06/char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323605920"/>
        <c:axId val="323606704"/>
        <c:axId val="326714824"/>
      </c:line3DChart>
      <c:catAx>
        <c:axId val="323605920"/>
        <c:scaling>
          <c:orientation val="minMax"/>
        </c:scaling>
        <c:delete val="0"/>
        <c:axPos val="b"/>
        <c:numFmt formatCode="General" sourceLinked="1"/>
        <c:majorTickMark val="none"/>
        <c:minorTickMark val="none"/>
        <c:tickLblPos val="nextTo"/>
        <c:crossAx val="323606704"/>
        <c:crosses val="autoZero"/>
        <c:auto val="1"/>
        <c:lblAlgn val="ctr"/>
        <c:lblOffset val="100"/>
        <c:noMultiLvlLbl val="0"/>
      </c:catAx>
      <c:valAx>
        <c:axId val="323606704"/>
        <c:scaling>
          <c:orientation val="minMax"/>
        </c:scaling>
        <c:delete val="0"/>
        <c:axPos val="l"/>
        <c:majorGridlines/>
        <c:numFmt formatCode="General" sourceLinked="1"/>
        <c:majorTickMark val="none"/>
        <c:minorTickMark val="none"/>
        <c:tickLblPos val="none"/>
        <c:crossAx val="323605920"/>
        <c:crosses val="autoZero"/>
        <c:crossBetween val="between"/>
      </c:valAx>
      <c:serAx>
        <c:axId val="326714824"/>
        <c:scaling>
          <c:orientation val="minMax"/>
        </c:scaling>
        <c:delete val="1"/>
        <c:axPos val="b"/>
        <c:majorTickMark val="out"/>
        <c:minorTickMark val="none"/>
        <c:tickLblPos val="none"/>
        <c:crossAx val="323606704"/>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47A-4BD1-8DC1-9DDE5AB7E438}"/>
                </c:ext>
                <c:ext xmlns:c15="http://schemas.microsoft.com/office/drawing/2012/chart" uri="{CE6537A1-D6FC-4f65-9D91-7224C49458BB}"/>
              </c:extLst>
            </c:dLbl>
            <c:dLbl>
              <c:idx val="1"/>
              <c:layout>
                <c:manualLayout>
                  <c:x val="1.0398670883147351E-2"/>
                  <c:y val="-2.85484441210680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47A-4BD1-8DC1-9DDE5AB7E438}"/>
                </c:ext>
                <c:ext xmlns:c15="http://schemas.microsoft.com/office/drawing/2012/chart" uri="{CE6537A1-D6FC-4f65-9D91-7224C49458BB}"/>
              </c:extLst>
            </c:dLbl>
            <c:dLbl>
              <c:idx val="2"/>
              <c:layout>
                <c:manualLayout>
                  <c:x val="-4.4385518192438913E-3"/>
                  <c:y val="-1.69791405133145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7A-4BD1-8DC1-9DDE5AB7E438}"/>
                </c:ext>
                <c:ext xmlns:c15="http://schemas.microsoft.com/office/drawing/2012/chart" uri="{CE6537A1-D6FC-4f65-9D91-7224C49458BB}"/>
              </c:extLst>
            </c:dLbl>
            <c:dLbl>
              <c:idx val="3"/>
              <c:layout>
                <c:manualLayout>
                  <c:x val="2.8739213506788642E-3"/>
                  <c:y val="6.0487899858067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47A-4BD1-8DC1-9DDE5AB7E438}"/>
                </c:ext>
                <c:ext xmlns:c15="http://schemas.microsoft.com/office/drawing/2012/chart" uri="{CE6537A1-D6FC-4f65-9D91-7224C49458BB}"/>
              </c:extLst>
            </c:dLbl>
            <c:dLbl>
              <c:idx val="4"/>
              <c:layout>
                <c:manualLayout>
                  <c:x val="-3.5520559930008622E-3"/>
                  <c:y val="-9.61942257217850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47A-4BD1-8DC1-9DDE5AB7E438}"/>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xmlns:c16r2="http://schemas.microsoft.com/office/drawing/2015/06/char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Миткевич Еевгений Геннадьевич</dc:creator>
  <cp:lastModifiedBy>Administrator</cp:lastModifiedBy>
  <cp:revision>2</cp:revision>
  <cp:lastPrinted>2024-03-12T07:15:00Z</cp:lastPrinted>
  <dcterms:created xsi:type="dcterms:W3CDTF">2024-03-19T08:23:00Z</dcterms:created>
  <dcterms:modified xsi:type="dcterms:W3CDTF">2024-03-19T08:23:00Z</dcterms:modified>
</cp:coreProperties>
</file>