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ЗАКОН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9 января 2017 г. № 18-З</w:t>
      </w:r>
    </w:p>
    <w:p w:rsidR="00FD35F4" w:rsidRPr="00FD35F4" w:rsidRDefault="00FD35F4" w:rsidP="00FD35F4">
      <w:pPr>
        <w:pStyle w:val="a3"/>
        <w:spacing w:before="0" w:beforeAutospacing="0" w:after="0" w:afterAutospacing="0"/>
        <w:jc w:val="both"/>
        <w:textAlignment w:val="baseline"/>
        <w:rPr>
          <w:color w:val="333333"/>
        </w:rPr>
      </w:pPr>
      <w:r w:rsidRPr="00FD35F4">
        <w:rPr>
          <w:rStyle w:val="a4"/>
          <w:color w:val="333333"/>
        </w:rPr>
        <w:t>О внесении дополнений и изменений в Закон Республики Беларусь «Об основах системы профилактики безнадзорности и правонарушений несовершеннолетних»</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rStyle w:val="a5"/>
          <w:color w:val="333333"/>
          <w:bdr w:val="none" w:sz="0" w:space="0" w:color="auto" w:frame="1"/>
        </w:rPr>
        <w:t>Принят</w:t>
      </w:r>
      <w:proofErr w:type="gramEnd"/>
      <w:r w:rsidRPr="00FD35F4">
        <w:rPr>
          <w:rStyle w:val="a5"/>
          <w:color w:val="333333"/>
          <w:bdr w:val="none" w:sz="0" w:space="0" w:color="auto" w:frame="1"/>
        </w:rPr>
        <w:t xml:space="preserve"> Палатой представителей 16 декабря 2016 года Одобрен Советом Республики 21 декабря 2016 года</w:t>
      </w:r>
    </w:p>
    <w:p w:rsidR="00FD35F4" w:rsidRPr="00FD35F4" w:rsidRDefault="00FD35F4" w:rsidP="00FD35F4">
      <w:pPr>
        <w:pStyle w:val="a3"/>
        <w:spacing w:before="0" w:beforeAutospacing="0" w:after="0" w:afterAutospacing="0"/>
        <w:jc w:val="both"/>
        <w:textAlignment w:val="baseline"/>
        <w:rPr>
          <w:color w:val="333333"/>
        </w:rPr>
      </w:pPr>
      <w:r w:rsidRPr="00FD35F4">
        <w:rPr>
          <w:rStyle w:val="a4"/>
          <w:color w:val="333333"/>
        </w:rPr>
        <w:t>Статья</w:t>
      </w:r>
      <w:r w:rsidRPr="00FD35F4">
        <w:rPr>
          <w:color w:val="333333"/>
        </w:rPr>
        <w:t> </w:t>
      </w:r>
      <w:r w:rsidRPr="00FD35F4">
        <w:rPr>
          <w:rStyle w:val="a4"/>
          <w:color w:val="333333"/>
        </w:rPr>
        <w:t>1. </w:t>
      </w:r>
      <w:r w:rsidRPr="00FD35F4">
        <w:rPr>
          <w:color w:val="333333"/>
        </w:rPr>
        <w:t>Внести в Закон Республики Беларусь от 31 мая 2003 года «Об основах системы профилактики безнадзорности и правонарушений несовершеннолетних»  следующие дополнения и изменения: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1.В статье 1:</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 четвертый дополнить словами «(места пребывания)»;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после абзаца четвертого дополнить статью абзацем следующего содержания:</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восстановление здоровья несовершеннолетнего, формирование у него умений и навыков оценивать, контролировать и конструктивно разрешать проблемные</w:t>
      </w:r>
      <w:proofErr w:type="gramEnd"/>
      <w:r w:rsidRPr="00FD35F4">
        <w:rPr>
          <w:color w:val="333333"/>
        </w:rPr>
        <w:t xml:space="preserve"> ситуации, формирование ценностных ориентаций и культуры здорового образа жизни</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абзацы пятый – восьмой считать соответственно абзацами шестым – девятым.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2.Часть первую статьи 4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«Органами, осуществляющими профилактику безнадзорности и правонарушений несовершеннолетних, являются: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комиссии по делам несовершеннолетних; органы опеки и попечительства;</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Министерство образования Республики Беларусь,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roofErr w:type="gramEnd"/>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Министерство здравоохранения Республики Беларусь,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roofErr w:type="gramEnd"/>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Министерство труда и социальной защиты Республики Беларусь,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Министерство внутренних дел Республики Беларусь, территориальные органы внутренних дел Республики Беларусь (далее, если не установлено иное, – органы внутренних дел)</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3.В статье 5:</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части первой: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 абзаца пятого слова «специальных учебно-воспитательных учреждениях, специальных лечебно-воспитательных учреждениях</w:t>
      </w:r>
      <w:proofErr w:type="gramStart"/>
      <w:r w:rsidRPr="00FD35F4">
        <w:rPr>
          <w:color w:val="333333"/>
        </w:rPr>
        <w:t>,»</w:t>
      </w:r>
      <w:proofErr w:type="gramEnd"/>
      <w:r w:rsidRPr="00FD35F4">
        <w:rPr>
          <w:color w:val="333333"/>
        </w:rPr>
        <w:t xml:space="preserve"> исключить;</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в абзаце шестом слова «либо иных» и «установлено» заменить соответственно словами «или других» и «установлены»;</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lastRenderedPageBreak/>
        <w:t>абзац девятый дополнить словами «либо о прекращении проверки и разъяснении заявителю права возбудить в суде в соответствии со статьей 426 Уголовн</w:t>
      </w:r>
      <w:proofErr w:type="gramStart"/>
      <w:r w:rsidRPr="00FD35F4">
        <w:rPr>
          <w:color w:val="333333"/>
        </w:rPr>
        <w:t>о-</w:t>
      </w:r>
      <w:proofErr w:type="gramEnd"/>
      <w:r w:rsidRPr="00FD35F4">
        <w:rPr>
          <w:color w:val="333333"/>
        </w:rPr>
        <w:t xml:space="preserve"> процессуального кодекса Республики Беларусь уголовное дело частного обвинения»;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 абзаца десятого слова  «,  в  отношении  которых  избраны  меры  пресечения, не связанные с заключением под стражу» исключить;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 семнадцатый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«содержащихся в специальных учебно-воспитательных учреждениях, специальных лечебно-воспитательных учреждениях</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дополнить часть абзацем восемнадцатым следующего содержания: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«вернувшихся из специальных учебно-воспитательных учреждений, специальных лечебно-воспитательных учреждений</w:t>
      </w:r>
      <w:proofErr w:type="gramStart"/>
      <w:r w:rsidRPr="00FD35F4">
        <w:rPr>
          <w:color w:val="333333"/>
        </w:rPr>
        <w:t>.»;</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 части второй слова «опекунов или попечителей</w:t>
      </w:r>
      <w:proofErr w:type="gramStart"/>
      <w:r w:rsidRPr="00FD35F4">
        <w:rPr>
          <w:color w:val="333333"/>
        </w:rPr>
        <w:t>,»</w:t>
      </w:r>
      <w:proofErr w:type="gramEnd"/>
      <w:r w:rsidRPr="00FD35F4">
        <w:rPr>
          <w:color w:val="333333"/>
        </w:rPr>
        <w:t xml:space="preserve"> исключить.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4.В статье 6:</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 абзаца первого слова «опекунов или попечителей</w:t>
      </w:r>
      <w:proofErr w:type="gramStart"/>
      <w:r w:rsidRPr="00FD35F4">
        <w:rPr>
          <w:color w:val="333333"/>
        </w:rPr>
        <w:t>,»</w:t>
      </w:r>
      <w:proofErr w:type="gramEnd"/>
      <w:r w:rsidRPr="00FD35F4">
        <w:rPr>
          <w:color w:val="333333"/>
        </w:rPr>
        <w:t xml:space="preserve"> исключить; абзацы пятый и шестой исключить.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5.Статью 7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«Статья 7. Сроки проведения и основания прекращения индивидуальной профилактической работы</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Индивидуальная профилактическая работа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Индивидуальная профилактическая работа в отношении несовершеннолетних проводится по месту их жительства (месту пребывания) и (или) учебы.</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Индивидуальная профилактическая работа проводится в отношении несовершеннолетних, указанных: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w:t>
      </w:r>
      <w:proofErr w:type="gramStart"/>
      <w:r w:rsidRPr="00FD35F4">
        <w:rPr>
          <w:color w:val="333333"/>
        </w:rPr>
        <w:t>попрошайничеством</w:t>
      </w:r>
      <w:proofErr w:type="gramEnd"/>
      <w:r w:rsidRPr="00FD35F4">
        <w:rPr>
          <w:color w:val="333333"/>
        </w:rPr>
        <w:t>, но не менее шести месяцев;</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абзацах пятом и 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учебн</w:t>
      </w:r>
      <w:proofErr w:type="gramStart"/>
      <w:r w:rsidRPr="00FD35F4">
        <w:rPr>
          <w:color w:val="333333"/>
        </w:rPr>
        <w:t>о-</w:t>
      </w:r>
      <w:proofErr w:type="gramEnd"/>
      <w:r w:rsidRPr="00FD35F4">
        <w:rPr>
          <w:color w:val="333333"/>
        </w:rPr>
        <w:t xml:space="preserve"> воспитательных учреждениях и специальных лечебно-воспитательных учреждениях;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w:t>
      </w:r>
      <w:proofErr w:type="gramStart"/>
      <w:r w:rsidRPr="00FD35F4">
        <w:rPr>
          <w:color w:val="333333"/>
        </w:rPr>
        <w:t>отношении</w:t>
      </w:r>
      <w:proofErr w:type="gramEnd"/>
      <w:r w:rsidRPr="00FD35F4">
        <w:rPr>
          <w:color w:val="333333"/>
        </w:rPr>
        <w:t xml:space="preserve"> которых осуществляется диспансерное наблюдение, – в течение трех лет;</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абзацах седьмом–девятом, одиннадцатом, двенадцатом, шестнадцатом и восемнадцатом части первой статьи 5 настоящего Закона, в течение одного года;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абзаце десятом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абзацах тринадцатом–пятнадцатом части первой статьи 5 настоящего Закона, до погашения судимости.</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 xml:space="preserve">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w:t>
      </w:r>
      <w:r w:rsidRPr="00FD35F4">
        <w:rPr>
          <w:color w:val="333333"/>
        </w:rPr>
        <w:lastRenderedPageBreak/>
        <w:t>статьи,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в случае смерти, а также в определенном законодательством порядке объявления умершими либо признания безвестно отсутствующими.</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w:t>
      </w:r>
      <w:proofErr w:type="gramStart"/>
      <w:r w:rsidRPr="00FD35F4">
        <w:rPr>
          <w:color w:val="333333"/>
        </w:rPr>
        <w:t>.».</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6.Абзац шестой части первой статьи 8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7.В части второй статьи 9:</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абзац третий дополнить словами «, о несовершеннолетних, досрочно прекративших образовательные отношения,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 абзаца пятого слово «многодетных» исключить;</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в абзаце седьмом слова «либо иных» и «установлено» заменить соответственно словами «или других» и «установлены».</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8.В части первой статьи 12:</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 третий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после абзаца двенадцатого дополнить часть абзацем следующего содержания: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«организуют оказание помощи по обучению, трудовому и бытовому устройству несовершеннолетним, досрочно прекратившим образовательные отношения</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абзацы тринадцатый–двадцатый считать соответственно абзацами четырнадцатым –</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двадцать первым;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абзаце четырнадцатом слово «семнадцатом» заменить словом «восемнадцатом».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9.В статье 13:</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части первой: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после абзаца седьмого дополнить часть абзацем следующего содержания: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 восьмой считать абзацем девятым; в части второй: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после абзаца шестого дополнить часть абзацем следующего содержания: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«проводят индивидуальную профилактическую работу с несовершеннолетними, указанными в части первой статьи 5 настоящего Закона, за исключением несовершеннолетних, содержащихся в приемниках-распределителях для несовершеннолетних</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 седьмой считать абзацем восьмым.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10.Статьи 14 и 15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lastRenderedPageBreak/>
        <w:t>«Статья 14. Условия помещения несовершеннолетних в специальные учебно-воспитательные учреждения, специальные лечебн</w:t>
      </w:r>
      <w:proofErr w:type="gramStart"/>
      <w:r w:rsidRPr="00FD35F4">
        <w:rPr>
          <w:color w:val="333333"/>
        </w:rPr>
        <w:t>о-</w:t>
      </w:r>
      <w:proofErr w:type="gramEnd"/>
      <w:r w:rsidRPr="00FD35F4">
        <w:rPr>
          <w:color w:val="333333"/>
        </w:rPr>
        <w:t xml:space="preserve"> воспитательные учреждения и условия пребывания </w:t>
      </w:r>
      <w:r w:rsidRPr="00FD35F4">
        <w:rPr>
          <w:rStyle w:val="a4"/>
          <w:color w:val="333333"/>
        </w:rPr>
        <w:t>в них воспитанников</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специальные учебно-воспитательные учреждения помещаются несовершеннолетние, нуждающиеся в особых условиях воспитания, в том числе с особенностями психофизического развития, а также страдающие заболеваниями, перечень которых устанавливается Министерством здравоохранения Республики Беларусь, в возрасте от одиннадцати до восемнадцати лет.</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специальные лечебно-воспитательные учреждения помещаются несовершеннолетние, нуждающиеся в особых условиях воспитания, в возрасте от одиннадцати до восемнадцати лет,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Специальные лечебно-воспитательные учреждения являются профильными лечебно-воспитательными учреждениями, обеспечивающими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специальные учебно-воспитательные учреждения, специальные лечебн</w:t>
      </w:r>
      <w:proofErr w:type="gramStart"/>
      <w:r w:rsidRPr="00FD35F4">
        <w:rPr>
          <w:color w:val="333333"/>
        </w:rPr>
        <w:t>о-</w:t>
      </w:r>
      <w:proofErr w:type="gramEnd"/>
      <w:r w:rsidRPr="00FD35F4">
        <w:rPr>
          <w:color w:val="333333"/>
        </w:rPr>
        <w:t xml:space="preserve">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которых устанавливается Министерством здравоохранения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Несовершеннолетний является нуждающимся в особых условиях воспитания, если в отношении его постановлен приговор с применением принудительных мер воспитательного характера в виде помещения его в специальное учебно-воспитательное учреждение или специальное лечебно-воспитательное учреждение либо принято судом решение о помещении его в специальное учебно-воспитательное учреждение или специальное лечебно-воспитательное учреждение.</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roofErr w:type="gramEnd"/>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в течение года он три раза привлечен к административной ответственности за совершение административных правонарушений, предусмотренных статьями 9.1, или 10.5, или 10.9, или 17.1, или 17.3, или 17.5, или 17.6, или 18.16, или 18.19 Кодекса Республики Беларусь об административных правонарушениях,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w:t>
      </w:r>
      <w:proofErr w:type="gramEnd"/>
      <w:r w:rsidRPr="00FD35F4">
        <w:rPr>
          <w:color w:val="333333"/>
        </w:rPr>
        <w:t xml:space="preserve"> и у него сформировалось нежелание вести правопослушный образ жизни;</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правопослушный образ жизни.</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Основанием для приема несовершеннолетнего в специальное учебно-воспитательное учреждение, специальное лечебно-воспитательное учреждение </w:t>
      </w:r>
      <w:proofErr w:type="gramStart"/>
      <w:r w:rsidRPr="00FD35F4">
        <w:rPr>
          <w:color w:val="333333"/>
        </w:rPr>
        <w:t>являются</w:t>
      </w:r>
      <w:proofErr w:type="gramEnd"/>
      <w:r w:rsidRPr="00FD35F4">
        <w:rPr>
          <w:color w:val="333333"/>
        </w:rPr>
        <w:t xml:space="preserve"> приговор суда с </w:t>
      </w:r>
      <w:r w:rsidRPr="00FD35F4">
        <w:rPr>
          <w:color w:val="333333"/>
        </w:rPr>
        <w:lastRenderedPageBreak/>
        <w:t>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решение суда о помещении несовершеннолетнего в специальное учебно-воспитательное учреждение или специальное лечебно-воспитательное учреждение.</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Порядок приема несовершеннолетних в специальные учебно-воспитательные учреждения, специальные лечебно-воспитательные учреждения определяется, перечень представляемых при приеме несовершеннолетних в специальные учебно-воспитательные учреждения, специальные лечебно-воспитательные учреждения документов, помимо приговора или решения суда, указанных в части шестой настоящей статьи, устанавливается положением о соответствующем виде специального учебн</w:t>
      </w:r>
      <w:proofErr w:type="gramStart"/>
      <w:r w:rsidRPr="00FD35F4">
        <w:rPr>
          <w:color w:val="333333"/>
        </w:rPr>
        <w:t>о-</w:t>
      </w:r>
      <w:proofErr w:type="gramEnd"/>
      <w:r w:rsidRPr="00FD35F4">
        <w:rPr>
          <w:color w:val="333333"/>
        </w:rPr>
        <w:t xml:space="preserve"> воспитательного учреждения, специального лечебно-воспитательного учреждения, утверждаемым Правительством Республики Беларусь или уполномоченным им государственным органом.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Срок пребывания несовершеннолетнего в специальном учебно-воспитательном учреждении, специальном лечебно-воспитательном учреждении устанавливается судом в пределах до двух лет, но не более чем до достижения несовершеннолетним возраста восемнадцати лет.</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Пребывание в специальном учебно-воспитательном учреждении или специальном лечебно-воспитательном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w:t>
      </w:r>
      <w:proofErr w:type="gramEnd"/>
      <w:r w:rsidRPr="00FD35F4">
        <w:rPr>
          <w:color w:val="333333"/>
        </w:rPr>
        <w:t xml:space="preserve"> воспитания.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Пребывание воспитанника в специальном учебно-воспитательном учреждении или специальном лечебно-воспитательном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восьмой настоящей статьи.</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Воспитанник, установленный </w:t>
      </w:r>
      <w:proofErr w:type="gramStart"/>
      <w:r w:rsidRPr="00FD35F4">
        <w:rPr>
          <w:color w:val="333333"/>
        </w:rPr>
        <w:t>судом</w:t>
      </w:r>
      <w:proofErr w:type="gramEnd"/>
      <w:r w:rsidRPr="00FD35F4">
        <w:rPr>
          <w:color w:val="333333"/>
        </w:rPr>
        <w:t xml:space="preserve"> срок пребывания которого в специальном учебно-воспитательном учреждении или специальном лечебно-воспитательном учреждении истек, подлежит выпуску из этого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Воспитанник, установленный </w:t>
      </w:r>
      <w:proofErr w:type="gramStart"/>
      <w:r w:rsidRPr="00FD35F4">
        <w:rPr>
          <w:color w:val="333333"/>
        </w:rPr>
        <w:t>судом</w:t>
      </w:r>
      <w:proofErr w:type="gramEnd"/>
      <w:r w:rsidRPr="00FD35F4">
        <w:rPr>
          <w:color w:val="333333"/>
        </w:rPr>
        <w:t xml:space="preserve"> срок пребывания которого в специальном учебно-воспитательном учреждении или специальном лечебно-воспитательном учреждении истек, по собственному желанию и с согласия родителей, опекунов или попечителей на основании решения руководителя специального учебно-воспитательного учреждения или специального лечебно-воспитательного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 опекунов или попечителей. Такой воспитанник не осваивает содержание программы воспитания детей, нуждающихся в особых условиях воспитания, и к нему не применяются меры педагогического воздействия, предусмотренные частью шестнадцатой настоящей статьи.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lastRenderedPageBreak/>
        <w:t>Руководители специальных учебно-воспитательных учреждений, специальных лечебно-воспитательных учреждений в соответствии с законодательством:</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организуют образовательный и воспитательный процессы, создают и реализуют специальные условия воспитания;</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информируют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w:t>
      </w:r>
      <w:proofErr w:type="gramStart"/>
      <w:r w:rsidRPr="00FD35F4">
        <w:rPr>
          <w:color w:val="333333"/>
        </w:rPr>
        <w:t>позднее</w:t>
      </w:r>
      <w:proofErr w:type="gramEnd"/>
      <w:r w:rsidRPr="00FD35F4">
        <w:rPr>
          <w:color w:val="333333"/>
        </w:rPr>
        <w:t xml:space="preserve"> чем за один месяц до их выпуска,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учебн</w:t>
      </w:r>
      <w:proofErr w:type="gramStart"/>
      <w:r w:rsidRPr="00FD35F4">
        <w:rPr>
          <w:color w:val="333333"/>
        </w:rPr>
        <w:t>о-</w:t>
      </w:r>
      <w:proofErr w:type="gramEnd"/>
      <w:r w:rsidRPr="00FD35F4">
        <w:rPr>
          <w:color w:val="333333"/>
        </w:rPr>
        <w:t xml:space="preserve"> воспитательных учреждений, специальных лечебно-воспитательных учреждений и находящегося в них имущества, выявление и изъятие предметов и веществ;</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подают заявления в суд о переводе воспитанников из специальных учебн</w:t>
      </w:r>
      <w:proofErr w:type="gramStart"/>
      <w:r w:rsidRPr="00FD35F4">
        <w:rPr>
          <w:color w:val="333333"/>
        </w:rPr>
        <w:t>о-</w:t>
      </w:r>
      <w:proofErr w:type="gramEnd"/>
      <w:r w:rsidRPr="00FD35F4">
        <w:rPr>
          <w:color w:val="333333"/>
        </w:rPr>
        <w:t xml:space="preserve"> воспитательных учреждений в специальные лечебно-воспитательные учреждения, о досрочном прекращении пребывания воспитанников в этих учреждениях до истечения установленного судом срока пребывания в них, о продлении этого срока;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применяют к воспитанникам меры педагогического воздействия;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осуществляют иные полномочия по профилактике безнадзорности и правонарушений несовершеннолетних, предусмотренные законодательством.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Руководители специальных лечебно-воспитательных учреждений, кроме полномочий, предусмотренных частью четырнадцатой настоящей статьи, организуют комплексную реабилитацию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К мерам педагогического воздействия, кроме мер, предусмотренных законодательством об образовании, относятся: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запрещение выхода за пределы специального учебно-воспитательного учреждения, специального лечебно-воспитательного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помещение в комнату реадаптации.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Запрещение выхода за пределы специального учебно-воспитательного учреждения, специального лечебно-воспитательного учреждения предполагает установление запрета на выход воспитанника за пределы специального учебно-воспитательного учреждения, специального лечебно-воспитательного учреждения в составе организованной группы для посещения культурных или спортивных мероприятий.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Личный досмотр воспитанников, находящихся в специальном учебн</w:t>
      </w:r>
      <w:proofErr w:type="gramStart"/>
      <w:r w:rsidRPr="00FD35F4">
        <w:rPr>
          <w:color w:val="333333"/>
        </w:rPr>
        <w:t>о-</w:t>
      </w:r>
      <w:proofErr w:type="gramEnd"/>
      <w:r w:rsidRPr="00FD35F4">
        <w:rPr>
          <w:color w:val="333333"/>
        </w:rPr>
        <w:t xml:space="preserve"> воспитательном учреждении или специальном лечебно-воспитательном учреждении, и досмотр их вещей </w:t>
      </w:r>
      <w:r w:rsidRPr="00FD35F4">
        <w:rPr>
          <w:color w:val="333333"/>
        </w:rPr>
        <w:lastRenderedPageBreak/>
        <w:t>проводятся в целях выявления и изъятия предметов и веществ, запрещенных к хранению и использованию ими в указанных учреждениях.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Воспитанники, находящиеся в специальном учебно-воспитательном учреждении или специальном лечебно-воспитательном учреждении, подвергаются личному досмотру по окончании свиданий с близкими родственниками и иными гражданами, перед входом на территорию специального учебно-воспитательного учреждения или специального лечебно-воспитательного учреждения, а также в других случаях по решению руководителей указанных учреждений.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Личный досмотр воспитанников, находящихся в специальном учебн</w:t>
      </w:r>
      <w:proofErr w:type="gramStart"/>
      <w:r w:rsidRPr="00FD35F4">
        <w:rPr>
          <w:color w:val="333333"/>
        </w:rPr>
        <w:t>о-</w:t>
      </w:r>
      <w:proofErr w:type="gramEnd"/>
      <w:r w:rsidRPr="00FD35F4">
        <w:rPr>
          <w:color w:val="333333"/>
        </w:rPr>
        <w:t xml:space="preserve"> воспитательном учреждении или специальном лечебно-воспитательном учреждении,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Досмотр вещей воспитанников, находящихся в специальном учебно-воспитательном учреждении или специальном лечебно-воспитательном учреждении, проводится в их присутствии.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При проведении личного досмотра воспитанников, находящихся в специальном учебно-воспитательном учреждении или специальном лечебно-воспитательном учреждении, и досмотра их вещей могут применяться технические средства.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Выявленные при личном досмотре воспитанников, находящихся в специальном учебно-воспитательном учреждении или специальном лечебно-воспитательном учреждении,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Изъятые у воспитанников предметы и вещества передаются их родителям, опекунам или попечителям либо хранятся и передаются воспитанникам при их выпуске из специальных учебно-воспитательных учреждений или специальных лечебн</w:t>
      </w:r>
      <w:proofErr w:type="gramStart"/>
      <w:r w:rsidRPr="00FD35F4">
        <w:rPr>
          <w:color w:val="333333"/>
        </w:rPr>
        <w:t>о-</w:t>
      </w:r>
      <w:proofErr w:type="gramEnd"/>
      <w:r w:rsidRPr="00FD35F4">
        <w:rPr>
          <w:color w:val="333333"/>
        </w:rPr>
        <w:t xml:space="preserve"> воспитательных учреждений.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Воспитанники, находящиеся в специальных учебно-воспитательных учреждениях или специальных лечебно-воспитательных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Порядок проведения личного досмотра воспитанников, находящихся в специальных учебно-воспитательных учреждениях или специальных лечебно-воспитательных учреждениях, и досмотра их вещей, порядок досмотра получаемых и отправляемых воспитанниками, находящимися в специальных учебно-воспитательных учреждениях или специальных лечебно-воспитательных учреждениях, телеграмм, почтовых карточек, писем, бандеролей, мелких пакетов, посылок, почтовых денежных переводов, получаемых ими передач, порядок передачи изъятых у воспитанников предметов и веществ их родителям, опекунам или попечителям</w:t>
      </w:r>
      <w:proofErr w:type="gramEnd"/>
      <w:r w:rsidRPr="00FD35F4">
        <w:rPr>
          <w:color w:val="333333"/>
        </w:rPr>
        <w:t xml:space="preserve"> либо хранения и передачи таких предметов и веществ воспитанникам, у которых они были изъяты, порядок проведения осмотра территории, жилых и других помещений специальных учебно-воспитательных учреждений или специальных лечебно-воспитательных учреждений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воспитанниками, находящимися в специальных учебно-воспитательных учреждениях или специальных лечебн</w:t>
      </w:r>
      <w:proofErr w:type="gramStart"/>
      <w:r w:rsidRPr="00FD35F4">
        <w:rPr>
          <w:color w:val="333333"/>
        </w:rPr>
        <w:t>о-</w:t>
      </w:r>
      <w:proofErr w:type="gramEnd"/>
      <w:r w:rsidRPr="00FD35F4">
        <w:rPr>
          <w:color w:val="333333"/>
        </w:rPr>
        <w:t xml:space="preserve"> воспитательных учреждениях, формы документов, используемых специальными учебн</w:t>
      </w:r>
      <w:proofErr w:type="gramStart"/>
      <w:r w:rsidRPr="00FD35F4">
        <w:rPr>
          <w:color w:val="333333"/>
        </w:rPr>
        <w:t>о-</w:t>
      </w:r>
      <w:proofErr w:type="gramEnd"/>
      <w:r w:rsidRPr="00FD35F4">
        <w:rPr>
          <w:color w:val="333333"/>
        </w:rPr>
        <w:t xml:space="preserve"> воспитательными учреждениями, специальными  лечебно-воспитательными учреждениями при проведении профилактики безнадзорности и правонарушений несовершеннолетних, устанавливаются Министерством образования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Порядок и условия оказания медицинской помощи воспитаннику в период пребывания в специальном учебно-воспитательном учреждении или специальном лечебно-</w:t>
      </w:r>
      <w:r w:rsidRPr="00FD35F4">
        <w:rPr>
          <w:color w:val="333333"/>
        </w:rPr>
        <w:lastRenderedPageBreak/>
        <w:t>воспитательном учреждении определяются Министерством здравоохранения Республики Беларусь, Министерством образования Республики Беларусь и Министерством внутренних дел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Статья 15. Учреждения социального обслуживания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Учреждения социального обслуживания в пределах своей компетенции: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оказывают семьям, воспитывающим несовершеннолетних детей, находящимся в трудной жизненной ситуации, социальные услуги;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выявляют семьи, несовершеннолетние члены которых находятся в социально опасном положении, при оказании социальных услуг и других видов помощи</w:t>
      </w:r>
      <w:proofErr w:type="gramStart"/>
      <w:r w:rsidRPr="00FD35F4">
        <w:rPr>
          <w:color w:val="333333"/>
        </w:rPr>
        <w:t>.».</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11.В  абзаце  пятом  части  второй  статьи  18  слова  «либо  иных»  и  «установлено»</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заменить соответственно словами «или других» и «установлены».</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12.Статью 20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«Статья 20. Органы внутренних дел</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Органы внутренних дел в пределах своей компетенции принимают участие в профилактике безнадзорности и правонарушений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инспекции по делам несовершеннолетних; приемники-распределители для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Несовершеннолетние, доставляемые в органы внутренних дел, приемник</w:t>
      </w:r>
      <w:proofErr w:type="gramStart"/>
      <w:r w:rsidRPr="00FD35F4">
        <w:rPr>
          <w:color w:val="333333"/>
        </w:rPr>
        <w:t>и-</w:t>
      </w:r>
      <w:proofErr w:type="gramEnd"/>
      <w:r w:rsidRPr="00FD35F4">
        <w:rPr>
          <w:color w:val="333333"/>
        </w:rPr>
        <w:t xml:space="preserve"> распределители для несовершеннолетних, государственные организации здравоохранения, социально-педагогические учреждения, специальные учебно- воспитательные учреждения, специальные лечебно-воспитательные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Досмотр вещей несовершеннолетних проводится в их присутствии.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При проведении личного досмотра несовершеннолетних и досмотра их вещей могут применяться технические средства.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w:t>
      </w:r>
      <w:proofErr w:type="gramStart"/>
      <w:r w:rsidRPr="00FD35F4">
        <w:rPr>
          <w:color w:val="333333"/>
        </w:rPr>
        <w:t>о-</w:t>
      </w:r>
      <w:proofErr w:type="gramEnd"/>
      <w:r w:rsidRPr="00FD35F4">
        <w:rPr>
          <w:color w:val="333333"/>
        </w:rPr>
        <w:t xml:space="preserve"> воспитательных учреждений, специальных лечебно-воспитательных учреждений.</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опекунам или попечителям несовершеннолетних либо представителям государственных </w:t>
      </w:r>
      <w:r w:rsidRPr="00FD35F4">
        <w:rPr>
          <w:color w:val="333333"/>
        </w:rPr>
        <w:lastRenderedPageBreak/>
        <w:t>организаций   здравоохранения,   социально-педагогических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определяются, формы документов, используемых органами внутренних дел при проведении профилактики безнадзорности и правонарушений</w:t>
      </w:r>
      <w:proofErr w:type="gramEnd"/>
      <w:r w:rsidRPr="00FD35F4">
        <w:rPr>
          <w:color w:val="333333"/>
        </w:rPr>
        <w:t xml:space="preserve"> несовершеннолетних, устанавливаются Министерством внутренних дел Республики Беларусь</w:t>
      </w:r>
      <w:proofErr w:type="gramStart"/>
      <w:r w:rsidRPr="00FD35F4">
        <w:rPr>
          <w:color w:val="333333"/>
        </w:rPr>
        <w:t>.».</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13.В статье 21:</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 первый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«Инспекции по делам несовершеннолетних в порядке, определенном Министерством внутренних дел Республики Беларусь</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 девятый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«проводят индивидуальную профилактическую работу в отношении достигших десяти лет несовершеннолетних, указанных в абзацах шестом, девятом – восемнадцатом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статьей 9.1, или главой 10, или статьями 15.29, или 15.45, или 15.58, или главой 17, или статьями 18.3, или 18.10, или 18.16, или 18.19, или 18.34, или 19.4, или</w:t>
      </w:r>
      <w:proofErr w:type="gramEnd"/>
      <w:r w:rsidRPr="00FD35F4">
        <w:rPr>
          <w:color w:val="333333"/>
        </w:rPr>
        <w:t xml:space="preserve"> </w:t>
      </w:r>
      <w:proofErr w:type="gramStart"/>
      <w:r w:rsidRPr="00FD35F4">
        <w:rPr>
          <w:color w:val="333333"/>
        </w:rPr>
        <w:t>19.7, или 23.4, или 23.46, или 23.47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а также их родителей, которые не исполняют или ненадлежащим образом исполняют обязанности по воспитанию и содержанию несовершеннолетних;»;</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абзаце десятом: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слова «состоящими на учете в инспекциях по делам несовершеннолетних» заменить </w:t>
      </w:r>
      <w:proofErr w:type="gramStart"/>
      <w:r w:rsidRPr="00FD35F4">
        <w:rPr>
          <w:color w:val="333333"/>
        </w:rPr>
        <w:t>словами</w:t>
      </w:r>
      <w:proofErr w:type="gramEnd"/>
      <w:r w:rsidRPr="00FD35F4">
        <w:rPr>
          <w:color w:val="333333"/>
        </w:rPr>
        <w:t xml:space="preserve"> «с которыми инспекциями по делам несовершеннолетних проводится индивидуальная профилактическая работа»;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после слова «жительства» дополнить абзац словами «(месту пребывания)»; абзац пятнадцатый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roofErr w:type="gramStart"/>
      <w:r w:rsidRPr="00FD35F4">
        <w:rPr>
          <w:color w:val="333333"/>
        </w:rPr>
        <w:t>;»</w:t>
      </w:r>
      <w:proofErr w:type="gramEnd"/>
      <w:r w:rsidRPr="00FD35F4">
        <w:rPr>
          <w:color w:val="333333"/>
        </w:rPr>
        <w:t>.</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14.Статью 22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«Статья 22. Приемники-распределители для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Приемники-распределители для несовершеннолетних в порядке, определенном Министерством внутренних дел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lastRenderedPageBreak/>
        <w:t>доставляют несовершеннолетних, содержащихся в приемниках-распределителях для несовершеннолетних,   в   специальные   учебно-воспитательные   учреждения,   специальные лечебно-воспитательные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приемники-распределители для несовершеннолетних могут быть помещены несовершеннолетние:</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направляемые по приговору суда или по решению суда в специальные учебн</w:t>
      </w:r>
      <w:proofErr w:type="gramStart"/>
      <w:r w:rsidRPr="00FD35F4">
        <w:rPr>
          <w:color w:val="333333"/>
        </w:rPr>
        <w:t>о-</w:t>
      </w:r>
      <w:proofErr w:type="gramEnd"/>
      <w:r w:rsidRPr="00FD35F4">
        <w:rPr>
          <w:color w:val="333333"/>
        </w:rPr>
        <w:t xml:space="preserve"> воспитательные учреждения, специальные лечебно-воспитательные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ожидающие рассмотрения судом вопроса о помещении их в специальные учебн</w:t>
      </w:r>
      <w:proofErr w:type="gramStart"/>
      <w:r w:rsidRPr="00FD35F4">
        <w:rPr>
          <w:color w:val="333333"/>
        </w:rPr>
        <w:t>о-</w:t>
      </w:r>
      <w:proofErr w:type="gramEnd"/>
      <w:r w:rsidRPr="00FD35F4">
        <w:rPr>
          <w:color w:val="333333"/>
        </w:rPr>
        <w:t xml:space="preserve"> воспитательные    учреждения,    специальные    лечебно-воспитательные    учреждения, – в случаях, предусмотренных частью седьмой статьи 26 настоящего Закона;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самовольно ушедшие из специальных учебно-воспитательных учреждений, специальных лечебно-воспитательных учреждений, безнадзорные  или  беспризорные – до установления их личности и передачи специальным учебно-воспитательным учреждениям, специальным лечебно-воспитательным учреждениям либо родителям, опекунам или попечителям;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в </w:t>
      </w:r>
      <w:proofErr w:type="gramStart"/>
      <w:r w:rsidRPr="00FD35F4">
        <w:rPr>
          <w:color w:val="333333"/>
        </w:rPr>
        <w:t>отношении</w:t>
      </w:r>
      <w:proofErr w:type="gramEnd"/>
      <w:r w:rsidRPr="00FD35F4">
        <w:rPr>
          <w:color w:val="333333"/>
        </w:rPr>
        <w:t xml:space="preserve">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Основаниями для помещения несовершеннолетних в приемники-распределители для несовершеннолетних являются: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приговор суда или решение суда – в отношении несовершеннолетних, указанных в абзаце втором части второй настоящей статьи;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определение суда – в отношении несовершеннолетних, указанных  в  абзацах третьем – шестом части второй настоящей статьи.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исключительных случаях несовершеннолетние, указанные в абзацах четвертом – шестом части второй настоящей статьи, могут быть помещены в приемник</w:t>
      </w:r>
      <w:proofErr w:type="gramStart"/>
      <w:r w:rsidRPr="00FD35F4">
        <w:rPr>
          <w:color w:val="333333"/>
        </w:rPr>
        <w:t>и-</w:t>
      </w:r>
      <w:proofErr w:type="gramEnd"/>
      <w:r w:rsidRPr="00FD35F4">
        <w:rPr>
          <w:color w:val="333333"/>
        </w:rPr>
        <w:t xml:space="preserve"> 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 помещении несовершеннолетних, указанных в абзацах четвертом – 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w:t>
      </w:r>
      <w:r w:rsidRPr="00FD35F4">
        <w:rPr>
          <w:color w:val="333333"/>
        </w:rPr>
        <w:lastRenderedPageBreak/>
        <w:t>более 60 дней. В исключительных случаях это время может быть продлено на основании определения суда на срок до 15 дней.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Во время нахождения несовершеннолетнего в приемнике-распределителе для несовершеннолетних не входят:</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направлению в соответствующее учреждение;</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время рассмотрения жалобы или протеста прокурора на приговор или решение суда о помещении несовершеннолетнего в специальное учебно-воспитательное учреждение, специальное лечебно-воспитательное учреждение.</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Досмотр вещей несовершеннолетних, находящихся в приемниках-распределителях для несовершеннолетних, проводится в их присутствии.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Изъятые у несовершеннолетних предметы и вещества передаются их родителям, опекунам или попечителям либо представителям государственных организаций здравоохранения, социально-педагогических учреждений, специальных учебн</w:t>
      </w:r>
      <w:proofErr w:type="gramStart"/>
      <w:r w:rsidRPr="00FD35F4">
        <w:rPr>
          <w:color w:val="333333"/>
        </w:rPr>
        <w:t>о-</w:t>
      </w:r>
      <w:proofErr w:type="gramEnd"/>
      <w:r w:rsidRPr="00FD35F4">
        <w:rPr>
          <w:color w:val="333333"/>
        </w:rPr>
        <w:t xml:space="preserve"> воспитательных учреждений, специальных лечебно-воспитательных учреждений.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Республики Беларусь по согласованию с Министерством внутренних дел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Порядок организации деятельности приемников-распределителей для несовершеннолетних, порядок проведения личного досмотра несовершеннолетних, </w:t>
      </w:r>
      <w:r w:rsidRPr="00FD35F4">
        <w:rPr>
          <w:color w:val="333333"/>
        </w:rPr>
        <w:lastRenderedPageBreak/>
        <w:t>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опекунам или попечителям несовершеннолетних либо представителям государственных организаций здравоохранения, социальн</w:t>
      </w:r>
      <w:proofErr w:type="gramStart"/>
      <w:r w:rsidRPr="00FD35F4">
        <w:rPr>
          <w:color w:val="333333"/>
        </w:rPr>
        <w:t>о-</w:t>
      </w:r>
      <w:proofErr w:type="gramEnd"/>
      <w:r w:rsidRPr="00FD35F4">
        <w:rPr>
          <w:color w:val="333333"/>
        </w:rPr>
        <w:t xml:space="preserve"> педагогических учреждений, специальных учебно-воспитательных учреждений, специальных лечебно-воспитательных учреждений изъятых у несовершеннолетних предметов и веществ,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определяются, перечень предметов и веществ, запрещенных к хранению и использованию несовершеннолетними, находящимися в приемника</w:t>
      </w:r>
      <w:proofErr w:type="gramStart"/>
      <w:r w:rsidRPr="00FD35F4">
        <w:rPr>
          <w:color w:val="333333"/>
        </w:rPr>
        <w:t>х-</w:t>
      </w:r>
      <w:proofErr w:type="gramEnd"/>
      <w:r w:rsidRPr="00FD35F4">
        <w:rPr>
          <w:color w:val="333333"/>
        </w:rPr>
        <w:t xml:space="preserve"> распределителях для несовершеннолетних, устанавливается Министерством внутренних дел Республики Беларусь.».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15.В статье 26:</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частях первой и восьмой слово «третьей» заменить словом «пятой»;</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 части шестой слова «а несовершеннолетние, находящиеся на патронатном воспитании, – под надзор администраций детских интернатных учреждений</w:t>
      </w:r>
      <w:proofErr w:type="gramStart"/>
      <w:r w:rsidRPr="00FD35F4">
        <w:rPr>
          <w:color w:val="333333"/>
        </w:rPr>
        <w:t>,»</w:t>
      </w:r>
      <w:proofErr w:type="gramEnd"/>
      <w:r w:rsidRPr="00FD35F4">
        <w:rPr>
          <w:color w:val="333333"/>
        </w:rPr>
        <w:t xml:space="preserve"> исключить;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абзацы четвертый и пятый части седьмой дополнить словами «(места пребывания)».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16.В статье 27:</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в части третьей:</w:t>
      </w:r>
    </w:p>
    <w:p w:rsidR="00FD35F4" w:rsidRPr="00FD35F4" w:rsidRDefault="00FD35F4" w:rsidP="00FD35F4">
      <w:pPr>
        <w:pStyle w:val="a3"/>
        <w:spacing w:before="0" w:beforeAutospacing="0" w:after="0" w:afterAutospacing="0"/>
        <w:jc w:val="both"/>
        <w:textAlignment w:val="baseline"/>
        <w:rPr>
          <w:color w:val="333333"/>
        </w:rPr>
      </w:pPr>
      <w:proofErr w:type="gramStart"/>
      <w:r w:rsidRPr="00FD35F4">
        <w:rPr>
          <w:color w:val="333333"/>
        </w:rPr>
        <w:t>после слова «жительства» дополнить часть словами «(месту пребывания)»; слово «третьей» заменить словом «пятой»;</w:t>
      </w:r>
      <w:proofErr w:type="gramEnd"/>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в части пятой слова «наличии или отсутствии психиатрического или наркологического учета» заменить словами «потреблении наркотических средств, психотропных веществ, их аналогов, токсических или других одурманивающих веществ, употреблении алкогольных, слабоалкогольных напитков или пива, </w:t>
      </w:r>
      <w:proofErr w:type="gramStart"/>
      <w:r w:rsidRPr="00FD35F4">
        <w:rPr>
          <w:color w:val="333333"/>
        </w:rPr>
        <w:t>установленную</w:t>
      </w:r>
      <w:proofErr w:type="gramEnd"/>
      <w:r w:rsidRPr="00FD35F4">
        <w:rPr>
          <w:color w:val="333333"/>
        </w:rPr>
        <w:t xml:space="preserve"> в соответствии с законодательством»;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из части шестой слова «общего среднего образования, образовательной программы профессионально-технического образования или образовательной программы профессиональной подготовки рабочих (служащих)» исключить.</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17.Статью 30 изложить в следующей редакции:</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«Статья 30. Исполнение решений суда по заявлениям о помещении несовершеннолетних в специальные учебно-воспитательные учреждения или специальные лечебно-воспитательные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Исполнение решений суда о помещении несовершеннолетних в специальные учебно-воспитательные учреждения или специальные лечебно-воспитательные учреждения, созданные по решению Министерства образования Республики Беларусь, обеспечивают:</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инспекции по делам несовершеннолетних – в части  доставления несовершеннолетних в приемники-распределители для несовершеннолетних;</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приемники-распределители для несовершеннолетних – в части доставления несовершеннолетних в специальные учебно-воспитательные учреждения или специальные лечебно-воспитательные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руководители специальных учебно-воспитательных учреждений, специальных лечебно-воспитательных учреждений – в части создания и реализации специальных условий воспитания, доставления воспитанников в другое специальное учебн</w:t>
      </w:r>
      <w:proofErr w:type="gramStart"/>
      <w:r w:rsidRPr="00FD35F4">
        <w:rPr>
          <w:color w:val="333333"/>
        </w:rPr>
        <w:t>о-</w:t>
      </w:r>
      <w:proofErr w:type="gramEnd"/>
      <w:r w:rsidRPr="00FD35F4">
        <w:rPr>
          <w:color w:val="333333"/>
        </w:rPr>
        <w:t xml:space="preserve"> воспитательное учреждение, специальное лечебно-воспитательное учреждение или возвращения воспитанников, самовольно ушедших из специальных учебно- воспитательных учреждений, специальных лечебно-воспитательных учреждений, в эти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 xml:space="preserve">Министерство образования Республики Беларусь – в части предоставления в течение 10 суток со дня получения запросов приемнику-распределителю для несовершеннолетних </w:t>
      </w:r>
      <w:r w:rsidRPr="00FD35F4">
        <w:rPr>
          <w:color w:val="333333"/>
        </w:rPr>
        <w:lastRenderedPageBreak/>
        <w:t>путевок для направления несовершеннолетних в специальные учебно-воспитательные учреждения или специальные лечебно-воспитательные учреждения; специальному учебно-воспитательному учреждению или специальному лечебно-воспитательному учреждению путевок для перевода воспитанников в другие специальные учебн</w:t>
      </w:r>
      <w:proofErr w:type="gramStart"/>
      <w:r w:rsidRPr="00FD35F4">
        <w:rPr>
          <w:color w:val="333333"/>
        </w:rPr>
        <w:t>о-</w:t>
      </w:r>
      <w:proofErr w:type="gramEnd"/>
      <w:r w:rsidRPr="00FD35F4">
        <w:rPr>
          <w:color w:val="333333"/>
        </w:rPr>
        <w:t xml:space="preserve"> воспитательные учреждения или специальные лечебно-воспитательные учреждения в связи с достижением воспитанниками предельного возраста пребывания, установленного для определенного вида специального учебно-воспитательного учреждения или специального лечебно-воспитательного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Исполнение решений суда о помещении несовершеннолетних в специальные лечебно-воспитательные учреждения, созданные по решению областных (Минского городского) исполнительных комитетов, обеспечивают:</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инспекции по делам несовершеннолетних – в части  доставления несовершеннолетних в специальные лечебно-воспитательные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руководители специальных лечебно-воспитательных учреждений – в части создания и реализации специальных условий воспитания, возвращения воспитанников, самовольно ушедших из специальных лечебно-воспитательных учреждений, в эти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областные (Минский городской) исполнительные комитеты – в части предоставления в течение 10 суток со дня получения запросов инспекции по делам несовершеннолетних путевок для направления несовершеннолетних в специальные лечебно-воспитательные учреждения; специальному лечебно-воспитательному учреждению путевок для перевода воспитанников в другие специальные лечебн</w:t>
      </w:r>
      <w:proofErr w:type="gramStart"/>
      <w:r w:rsidRPr="00FD35F4">
        <w:rPr>
          <w:color w:val="333333"/>
        </w:rPr>
        <w:t>о-</w:t>
      </w:r>
      <w:proofErr w:type="gramEnd"/>
      <w:r w:rsidRPr="00FD35F4">
        <w:rPr>
          <w:color w:val="333333"/>
        </w:rPr>
        <w:t xml:space="preserve"> воспитательные учреждения в связи с достижением воспитанниками предельного возраста пребывания, установленного для определенного вида специального лечебно- воспитательного учреждения.».</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18.Части третью и четвертую статьи 301 после слова «жительства» дополнить словами «(месту пребывания)».</w:t>
      </w:r>
    </w:p>
    <w:p w:rsidR="00FD35F4" w:rsidRPr="00FD35F4" w:rsidRDefault="00FD35F4" w:rsidP="00FD35F4">
      <w:pPr>
        <w:pStyle w:val="a3"/>
        <w:spacing w:before="0" w:beforeAutospacing="0" w:after="0" w:afterAutospacing="0"/>
        <w:jc w:val="both"/>
        <w:textAlignment w:val="baseline"/>
        <w:rPr>
          <w:color w:val="333333"/>
        </w:rPr>
      </w:pPr>
      <w:r w:rsidRPr="00FD35F4">
        <w:rPr>
          <w:rStyle w:val="a4"/>
          <w:color w:val="333333"/>
        </w:rPr>
        <w:t>Статья</w:t>
      </w:r>
      <w:r w:rsidRPr="00FD35F4">
        <w:rPr>
          <w:color w:val="333333"/>
        </w:rPr>
        <w:t> </w:t>
      </w:r>
      <w:r w:rsidRPr="00FD35F4">
        <w:rPr>
          <w:rStyle w:val="a4"/>
          <w:color w:val="333333"/>
        </w:rPr>
        <w:t>2. </w:t>
      </w:r>
      <w:r w:rsidRPr="00FD35F4">
        <w:rPr>
          <w:color w:val="333333"/>
        </w:rPr>
        <w:t>Совету Министров Республики Беларусь до 1 июля 2017 года: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обеспечить приведение нормативных правовых актов в соответствие с настоящим Законом;</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принять иные меры по реализации положений настоящего Закона.</w:t>
      </w:r>
    </w:p>
    <w:p w:rsidR="00FD35F4" w:rsidRPr="00FD35F4" w:rsidRDefault="00FD35F4" w:rsidP="00FD35F4">
      <w:pPr>
        <w:pStyle w:val="a3"/>
        <w:spacing w:before="0" w:beforeAutospacing="0" w:after="0" w:afterAutospacing="0"/>
        <w:jc w:val="both"/>
        <w:textAlignment w:val="baseline"/>
        <w:rPr>
          <w:color w:val="333333"/>
        </w:rPr>
      </w:pPr>
      <w:r w:rsidRPr="00FD35F4">
        <w:rPr>
          <w:rStyle w:val="a4"/>
          <w:color w:val="333333"/>
        </w:rPr>
        <w:t>Статья</w:t>
      </w:r>
      <w:r w:rsidRPr="00FD35F4">
        <w:rPr>
          <w:color w:val="333333"/>
        </w:rPr>
        <w:t> </w:t>
      </w:r>
      <w:r w:rsidRPr="00FD35F4">
        <w:rPr>
          <w:rStyle w:val="a4"/>
          <w:color w:val="333333"/>
        </w:rPr>
        <w:t>3. </w:t>
      </w:r>
      <w:r w:rsidRPr="00FD35F4">
        <w:rPr>
          <w:color w:val="333333"/>
        </w:rPr>
        <w:t>Настоящий Закон вступает в силу в следующем порядке: статья 1 – с 1 июля 2017 года;</w:t>
      </w:r>
    </w:p>
    <w:p w:rsidR="00FD35F4" w:rsidRPr="00FD35F4" w:rsidRDefault="00FD35F4" w:rsidP="00FD35F4">
      <w:pPr>
        <w:pStyle w:val="a3"/>
        <w:spacing w:before="0" w:beforeAutospacing="0" w:after="0" w:afterAutospacing="0"/>
        <w:jc w:val="both"/>
        <w:textAlignment w:val="baseline"/>
        <w:rPr>
          <w:color w:val="333333"/>
        </w:rPr>
      </w:pPr>
      <w:r w:rsidRPr="00FD35F4">
        <w:rPr>
          <w:color w:val="333333"/>
        </w:rPr>
        <w:t>иные положения – после официального опубликования настоящего Закона.</w:t>
      </w:r>
    </w:p>
    <w:p w:rsidR="00FD35F4" w:rsidRPr="00FD35F4" w:rsidRDefault="00FD35F4" w:rsidP="00FD35F4">
      <w:pPr>
        <w:pStyle w:val="a3"/>
        <w:spacing w:before="0" w:beforeAutospacing="0" w:after="0" w:afterAutospacing="0"/>
        <w:jc w:val="both"/>
        <w:textAlignment w:val="baseline"/>
        <w:rPr>
          <w:color w:val="333333"/>
        </w:rPr>
      </w:pPr>
      <w:r w:rsidRPr="00FD35F4">
        <w:rPr>
          <w:rStyle w:val="a4"/>
          <w:color w:val="333333"/>
        </w:rPr>
        <w:t>Президент Республики Беларусь  А.Лукашенко</w:t>
      </w:r>
    </w:p>
    <w:p w:rsidR="00A734AB" w:rsidRPr="00FD35F4" w:rsidRDefault="00A734AB" w:rsidP="00FD35F4">
      <w:pPr>
        <w:jc w:val="both"/>
        <w:rPr>
          <w:rFonts w:ascii="Times New Roman" w:hAnsi="Times New Roman" w:cs="Times New Roman"/>
          <w:sz w:val="24"/>
          <w:szCs w:val="24"/>
        </w:rPr>
      </w:pPr>
    </w:p>
    <w:sectPr w:rsidR="00A734AB" w:rsidRPr="00FD35F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B7" w:rsidRDefault="00F942B7" w:rsidP="00FD35F4">
      <w:pPr>
        <w:spacing w:after="0" w:line="240" w:lineRule="auto"/>
      </w:pPr>
      <w:r>
        <w:separator/>
      </w:r>
    </w:p>
  </w:endnote>
  <w:endnote w:type="continuationSeparator" w:id="0">
    <w:p w:rsidR="00F942B7" w:rsidRDefault="00F942B7" w:rsidP="00FD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F4" w:rsidRDefault="00FD35F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157006"/>
      <w:docPartObj>
        <w:docPartGallery w:val="Page Numbers (Bottom of Page)"/>
        <w:docPartUnique/>
      </w:docPartObj>
    </w:sdtPr>
    <w:sdtContent>
      <w:bookmarkStart w:id="0" w:name="_GoBack" w:displacedByCustomXml="prev"/>
      <w:bookmarkEnd w:id="0" w:displacedByCustomXml="prev"/>
      <w:p w:rsidR="00FD35F4" w:rsidRDefault="00FD35F4">
        <w:pPr>
          <w:pStyle w:val="a8"/>
          <w:jc w:val="right"/>
        </w:pPr>
        <w:r>
          <w:fldChar w:fldCharType="begin"/>
        </w:r>
        <w:r>
          <w:instrText>PAGE   \* MERGEFORMAT</w:instrText>
        </w:r>
        <w:r>
          <w:fldChar w:fldCharType="separate"/>
        </w:r>
        <w:r>
          <w:rPr>
            <w:noProof/>
          </w:rPr>
          <w:t>13</w:t>
        </w:r>
        <w:r>
          <w:fldChar w:fldCharType="end"/>
        </w:r>
      </w:p>
    </w:sdtContent>
  </w:sdt>
  <w:p w:rsidR="00FD35F4" w:rsidRDefault="00FD35F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F4" w:rsidRDefault="00FD35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B7" w:rsidRDefault="00F942B7" w:rsidP="00FD35F4">
      <w:pPr>
        <w:spacing w:after="0" w:line="240" w:lineRule="auto"/>
      </w:pPr>
      <w:r>
        <w:separator/>
      </w:r>
    </w:p>
  </w:footnote>
  <w:footnote w:type="continuationSeparator" w:id="0">
    <w:p w:rsidR="00F942B7" w:rsidRDefault="00F942B7" w:rsidP="00FD3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F4" w:rsidRDefault="00FD35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F4" w:rsidRDefault="00FD35F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F4" w:rsidRDefault="00FD35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B4"/>
    <w:rsid w:val="006E2FB4"/>
    <w:rsid w:val="00A734AB"/>
    <w:rsid w:val="00F942B7"/>
    <w:rsid w:val="00FD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35F4"/>
    <w:rPr>
      <w:b/>
      <w:bCs/>
    </w:rPr>
  </w:style>
  <w:style w:type="character" w:styleId="a5">
    <w:name w:val="Emphasis"/>
    <w:basedOn w:val="a0"/>
    <w:uiPriority w:val="20"/>
    <w:qFormat/>
    <w:rsid w:val="00FD35F4"/>
    <w:rPr>
      <w:i/>
      <w:iCs/>
    </w:rPr>
  </w:style>
  <w:style w:type="paragraph" w:styleId="a6">
    <w:name w:val="header"/>
    <w:basedOn w:val="a"/>
    <w:link w:val="a7"/>
    <w:uiPriority w:val="99"/>
    <w:unhideWhenUsed/>
    <w:rsid w:val="00FD35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35F4"/>
  </w:style>
  <w:style w:type="paragraph" w:styleId="a8">
    <w:name w:val="footer"/>
    <w:basedOn w:val="a"/>
    <w:link w:val="a9"/>
    <w:uiPriority w:val="99"/>
    <w:unhideWhenUsed/>
    <w:rsid w:val="00FD35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3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35F4"/>
    <w:rPr>
      <w:b/>
      <w:bCs/>
    </w:rPr>
  </w:style>
  <w:style w:type="character" w:styleId="a5">
    <w:name w:val="Emphasis"/>
    <w:basedOn w:val="a0"/>
    <w:uiPriority w:val="20"/>
    <w:qFormat/>
    <w:rsid w:val="00FD35F4"/>
    <w:rPr>
      <w:i/>
      <w:iCs/>
    </w:rPr>
  </w:style>
  <w:style w:type="paragraph" w:styleId="a6">
    <w:name w:val="header"/>
    <w:basedOn w:val="a"/>
    <w:link w:val="a7"/>
    <w:uiPriority w:val="99"/>
    <w:unhideWhenUsed/>
    <w:rsid w:val="00FD35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35F4"/>
  </w:style>
  <w:style w:type="paragraph" w:styleId="a8">
    <w:name w:val="footer"/>
    <w:basedOn w:val="a"/>
    <w:link w:val="a9"/>
    <w:uiPriority w:val="99"/>
    <w:unhideWhenUsed/>
    <w:rsid w:val="00FD35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88808">
      <w:bodyDiv w:val="1"/>
      <w:marLeft w:val="0"/>
      <w:marRight w:val="0"/>
      <w:marTop w:val="0"/>
      <w:marBottom w:val="0"/>
      <w:divBdr>
        <w:top w:val="none" w:sz="0" w:space="0" w:color="auto"/>
        <w:left w:val="none" w:sz="0" w:space="0" w:color="auto"/>
        <w:bottom w:val="none" w:sz="0" w:space="0" w:color="auto"/>
        <w:right w:val="none" w:sz="0" w:space="0" w:color="auto"/>
      </w:divBdr>
      <w:divsChild>
        <w:div w:id="868180172">
          <w:marLeft w:val="0"/>
          <w:marRight w:val="0"/>
          <w:marTop w:val="0"/>
          <w:marBottom w:val="0"/>
          <w:divBdr>
            <w:top w:val="none" w:sz="0" w:space="0" w:color="auto"/>
            <w:left w:val="none" w:sz="0" w:space="0" w:color="auto"/>
            <w:bottom w:val="none" w:sz="0" w:space="0" w:color="auto"/>
            <w:right w:val="none" w:sz="0" w:space="0" w:color="auto"/>
          </w:divBdr>
        </w:div>
        <w:div w:id="408774406">
          <w:marLeft w:val="0"/>
          <w:marRight w:val="0"/>
          <w:marTop w:val="0"/>
          <w:marBottom w:val="0"/>
          <w:divBdr>
            <w:top w:val="none" w:sz="0" w:space="0" w:color="auto"/>
            <w:left w:val="none" w:sz="0" w:space="0" w:color="auto"/>
            <w:bottom w:val="none" w:sz="0" w:space="0" w:color="auto"/>
            <w:right w:val="none" w:sz="0" w:space="0" w:color="auto"/>
          </w:divBdr>
        </w:div>
        <w:div w:id="1867332185">
          <w:marLeft w:val="0"/>
          <w:marRight w:val="0"/>
          <w:marTop w:val="0"/>
          <w:marBottom w:val="0"/>
          <w:divBdr>
            <w:top w:val="none" w:sz="0" w:space="0" w:color="auto"/>
            <w:left w:val="none" w:sz="0" w:space="0" w:color="auto"/>
            <w:bottom w:val="none" w:sz="0" w:space="0" w:color="auto"/>
            <w:right w:val="none" w:sz="0" w:space="0" w:color="auto"/>
          </w:divBdr>
        </w:div>
        <w:div w:id="54550308">
          <w:marLeft w:val="0"/>
          <w:marRight w:val="0"/>
          <w:marTop w:val="0"/>
          <w:marBottom w:val="0"/>
          <w:divBdr>
            <w:top w:val="none" w:sz="0" w:space="0" w:color="auto"/>
            <w:left w:val="none" w:sz="0" w:space="0" w:color="auto"/>
            <w:bottom w:val="none" w:sz="0" w:space="0" w:color="auto"/>
            <w:right w:val="none" w:sz="0" w:space="0" w:color="auto"/>
          </w:divBdr>
        </w:div>
        <w:div w:id="93718188">
          <w:marLeft w:val="0"/>
          <w:marRight w:val="0"/>
          <w:marTop w:val="0"/>
          <w:marBottom w:val="0"/>
          <w:divBdr>
            <w:top w:val="none" w:sz="0" w:space="0" w:color="auto"/>
            <w:left w:val="none" w:sz="0" w:space="0" w:color="auto"/>
            <w:bottom w:val="none" w:sz="0" w:space="0" w:color="auto"/>
            <w:right w:val="none" w:sz="0" w:space="0" w:color="auto"/>
          </w:divBdr>
        </w:div>
        <w:div w:id="1832870421">
          <w:marLeft w:val="0"/>
          <w:marRight w:val="0"/>
          <w:marTop w:val="0"/>
          <w:marBottom w:val="0"/>
          <w:divBdr>
            <w:top w:val="none" w:sz="0" w:space="0" w:color="auto"/>
            <w:left w:val="none" w:sz="0" w:space="0" w:color="auto"/>
            <w:bottom w:val="none" w:sz="0" w:space="0" w:color="auto"/>
            <w:right w:val="none" w:sz="0" w:space="0" w:color="auto"/>
          </w:divBdr>
        </w:div>
        <w:div w:id="1536652250">
          <w:marLeft w:val="0"/>
          <w:marRight w:val="0"/>
          <w:marTop w:val="0"/>
          <w:marBottom w:val="0"/>
          <w:divBdr>
            <w:top w:val="none" w:sz="0" w:space="0" w:color="auto"/>
            <w:left w:val="none" w:sz="0" w:space="0" w:color="auto"/>
            <w:bottom w:val="none" w:sz="0" w:space="0" w:color="auto"/>
            <w:right w:val="none" w:sz="0" w:space="0" w:color="auto"/>
          </w:divBdr>
        </w:div>
        <w:div w:id="617250759">
          <w:marLeft w:val="0"/>
          <w:marRight w:val="0"/>
          <w:marTop w:val="0"/>
          <w:marBottom w:val="0"/>
          <w:divBdr>
            <w:top w:val="none" w:sz="0" w:space="0" w:color="auto"/>
            <w:left w:val="none" w:sz="0" w:space="0" w:color="auto"/>
            <w:bottom w:val="none" w:sz="0" w:space="0" w:color="auto"/>
            <w:right w:val="none" w:sz="0" w:space="0" w:color="auto"/>
          </w:divBdr>
        </w:div>
        <w:div w:id="453720550">
          <w:marLeft w:val="0"/>
          <w:marRight w:val="0"/>
          <w:marTop w:val="0"/>
          <w:marBottom w:val="0"/>
          <w:divBdr>
            <w:top w:val="none" w:sz="0" w:space="0" w:color="auto"/>
            <w:left w:val="none" w:sz="0" w:space="0" w:color="auto"/>
            <w:bottom w:val="none" w:sz="0" w:space="0" w:color="auto"/>
            <w:right w:val="none" w:sz="0" w:space="0" w:color="auto"/>
          </w:divBdr>
        </w:div>
        <w:div w:id="1268078885">
          <w:marLeft w:val="0"/>
          <w:marRight w:val="0"/>
          <w:marTop w:val="0"/>
          <w:marBottom w:val="0"/>
          <w:divBdr>
            <w:top w:val="none" w:sz="0" w:space="0" w:color="auto"/>
            <w:left w:val="none" w:sz="0" w:space="0" w:color="auto"/>
            <w:bottom w:val="none" w:sz="0" w:space="0" w:color="auto"/>
            <w:right w:val="none" w:sz="0" w:space="0" w:color="auto"/>
          </w:divBdr>
        </w:div>
        <w:div w:id="79838536">
          <w:marLeft w:val="0"/>
          <w:marRight w:val="0"/>
          <w:marTop w:val="0"/>
          <w:marBottom w:val="0"/>
          <w:divBdr>
            <w:top w:val="none" w:sz="0" w:space="0" w:color="auto"/>
            <w:left w:val="none" w:sz="0" w:space="0" w:color="auto"/>
            <w:bottom w:val="none" w:sz="0" w:space="0" w:color="auto"/>
            <w:right w:val="none" w:sz="0" w:space="0" w:color="auto"/>
          </w:divBdr>
        </w:div>
        <w:div w:id="3134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6543</Words>
  <Characters>37297</Characters>
  <Application>Microsoft Office Word</Application>
  <DocSecurity>0</DocSecurity>
  <Lines>310</Lines>
  <Paragraphs>87</Paragraphs>
  <ScaleCrop>false</ScaleCrop>
  <Company>HOME</Company>
  <LinksUpToDate>false</LinksUpToDate>
  <CharactersWithSpaces>43753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3</cp:revision>
  <dcterms:created xsi:type="dcterms:W3CDTF">2017-08-24T19:35:00Z</dcterms:created>
  <dcterms:modified xsi:type="dcterms:W3CDTF">2017-08-24T19:36:00Z</dcterms:modified>
</cp:coreProperties>
</file>