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E7" w:rsidRDefault="007C46E7" w:rsidP="007C46E7">
      <w:pPr>
        <w:spacing w:after="0" w:line="240" w:lineRule="auto"/>
        <w:ind w:left="-709" w:right="2400" w:hanging="709"/>
        <w:outlineLvl w:val="0"/>
      </w:pPr>
      <w:r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                            </w:t>
      </w:r>
    </w:p>
    <w:p w:rsidR="007C46E7" w:rsidRDefault="007C46E7"/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Раздел 1. Общие положения</w:t>
      </w:r>
      <w:bookmarkStart w:id="0" w:name="_GoBack"/>
      <w:bookmarkEnd w:id="0"/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1.1. 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Стандарт безопасности в учреждениях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образования Гомельской области </w:t>
      </w:r>
      <w:r>
        <w:rPr>
          <w:rFonts w:ascii="Tahoma" w:hAnsi="Tahoma" w:cs="Tahoma"/>
          <w:color w:val="111111"/>
          <w:sz w:val="18"/>
          <w:szCs w:val="18"/>
        </w:rPr>
        <w:t>(далее – стандарт) – комплекс мер (правила, критерии и нормативы), направленных на обеспечение безопасных условий, сохранение жизни и здоровья обучающихся и работников всех типов учреждений образования.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1.2. Стандарт разработан на основании:                          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Закона Республики Беларусь от 05.07.2004 г. № 300-З «Об архитектурной, градостроительной и строительной деятельности в Республике Беларусь»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Закона Республики Беларусь от 23.06.2008 г. № 356-3 «Об охране труда»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Закона Республики Беларусь от 15 июня1993 г. «О пожарной безопасности»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Указа Президента Республики Беларусь от 01.092010 г. № 450 «О лицензировании отдельных видов деятельности»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Правил пожарной безопасности Республики Беларусь 01-2014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Постановления Совета Министров Республики Беларусь от 30 июня2008 г. № 972 «О некоторых вопросах автомобильных перевозок пассажиров»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Постановления Совета Министров Республики Беларусь от 22 ноября2014 г. № 1087 «О внесении дополнений и изменений в Правила автомобильных перевозок пассажиров»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Технического кодекса установившейся практики (далее - ТКП) 45-1.04-14-2005 «Техническая эксплуатация жилых и общественных зданий и сооружений. Порядок проведения»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ТКП 45-1.04-208-2010 «Здания и сооружения. Техническое состояние и обслуживание строительных конструкций и инженерных систем и оценка их пригодности к эксплуатации. Основные требования»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ТКП 45-3.02-265-2012 «Обеспечение технической защищенности зданий и сооружений»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Государственного стандарта Республики Беларусь (далее - СТБ) 2025-2009 «Автобусы для перевозки детей»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СТБ 18001–2009 «Системы управления охраной труда».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Раздел 2. Основные требования по обеспечению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функционирования учреждений образования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2.1. Наличие сертификатов о государственной аккредитации (для учреждений общего среднего, специального, профессионально-технического, среднего специального образования, дополнительного образования взрослых).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2.2. Наличие в учреждении системы управления охраной труда, разработанной в соответствии с СТБ 18001-2009 «Системы управления охраной труда».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2.3. Наличие акта готовности учреждения к началу учебного года.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2.4. Наличие акта проверки надежности закрепления надворного спортивного и другого оборудования, гладкости поверхностей, гарантирующих безопасность при эксплуатации, выданного специально созданной комиссией.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2.5. Наличие актов замера сопротивления и заземления электрооборудования, установленного в учреждении, промывки отопительной системы, проверки вентиляционных систем.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2.6. Наличие укомплектованности работниками учреждения в соответствии со штатным расписанием.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2.7. Наличие у каждого работника учреждения документов, подтверждающих прохождение периодических медицинских осмотров и ежегодной диспансеризации.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Раздел 3. Основные требования по обеспечению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пожарной безопасности в учреждениях образования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3.1. Руководитель учреждения обязан: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организовать мероприятия по недопущению образования, раннему обнаружению очагов загораний и принимать незамедлительные меры по ограничению их распространения  и ликвидации в застигнутых размерах;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обеспечить наличие стендов с информацией по пожарной безопасности и безопасности жизнедеятельности, а также своевременное их обновление;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 знать пожарную опасность объекта (структурного подразделения) и меры по обеспечению его пожарной безопасности;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обеспечить содержание в технически исправном состоянии зданий, сооружений, наружных установок, оборудования, инженерных систем, техническими средствами противопожарной защиты (далее – ТСППЗ), первичных средств пожаротушения, средств связи, транспортных средств эксплуатируемых и применяемых на объекте, осуществлять контроль за их технически исправным состоянием, принимать меры для немедленного устранения выявленных нарушений противопожарных требований, способных привести к пожару.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3.2. Каждый работник учреждения обязан уметь применять имеющиеся на объекте первичные средства пожаротушения.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3.3. Объект должен быть обеспечен исправными ТСППЗ, первичными средствами пожаротушения и другой пожарной техникой и требованиям иных технических нормативных правовых актов (далее - ТНПА), а также средствами связи (телефонной, мобильной в зависимости от области применения).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3.4. Перед началом массовых мероприятий руководитель объекта должен назначить лиц, ответственных за пожарную безопасность на мероприятии и обеспечить: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осмотр помещений перед началом мероприятий в целях определения их готовности в части соблюдения мер пожарной безопасности (достаточности эвакуационных выходов и первичных средств пожаротушения, исправность средств связи, пожарной автоматики;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дежурство ответственных лиц на сцене и в зальных помещениях.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3.5. На объектах с круглосуточным пребыванием людей (за исключением жилых зданий) должно быть организовано круглосуточное дежурство персонала.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3.6. Не допускается перекрывать и загромождать проезды и подъезды для пожарной аварийно-спасательной техники к зданиям,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водоисточникам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т.д. О закрытии (ремонте) отдельных участков дорог или проездов, препятствующих проезду пожарной аварийно-спасательной техники, необходимо не менее чем за сутки уведомить пожарные аварийно-спасательные подразделения МЧС, при аварийных ситуациях сообщать немедленно. В зимнее время проезды должны регулярно очищаться от снега.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3.7. На чердаках, в подвальных, цокольных этажах и технических подпольях зданий, коридорах, лестничных клетках, балконах и лоджиях не допускается применять и хранить взрывчатые вещества, легко воспламеняющиеся жидкости и горючие жидкости, баллоны с горючими газами и другие взрывопожароопасные вещества и материалы.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3.8. В зданиях (сооружениях) и помещениях запрещается применение пиротехнических изделий, открытого огня в сценических постановках (свечи, факелы и другие эффекты с применением огня).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3.9. Противопожарные и дымонепроницаемые двери, двери лестничных клеток должны быть исправны, отрегулированы, обеспечивать плотное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самозакрывание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иметь уплотнение в притворах.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3.10. Приямки окон, устраиваемые в подвальных и цокольных этажах, а также чердачные помещения должны содержаться в чистоте. Отходы и мусор должны ежедневно удаляться на специально отведенные и оборудованные для этих целей площадки.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3.11. Лестницы и площадки, используемые для подъема пожарными подразделениями на крышу и чердаки, а также ограждения крыш должны подвергаться периодическим испытаниям на прочность.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3.12. Двери и люки выходов на кровлю, двери в технические помещения должны быть обеспечены комплектом ключей с номерными бирками. Ключи должны находиться в установленных администрацией местах, доступных для получения в любое время суток. На наружной стороне дверей (люков) выходов на кровлю, технических помещений должны быть вывешены таблички с указанием назначения помещения и места хранения ключей;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3.13. На объектах должны быть разработаны планы эвакуации людей при пожаре для всех этажей зданий (сооружений) при единовременном нахождении на этаже более 10 человек в предусмотренном порядке.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3.14. Руководитель объекта обязан не реже одного раза в год организовать проведение тренировочных занятий для персонала по эвакуации людей из зданий в соответствии с планами эвакуации и инструкцией, определяющей действия персонала по обеспечению безопасной эвакуации людей, а для объектов с круглосуточным пребыванием детей, инвалидов с поражением опорно-двигательного аппарата, людей с недостатками зрения и дефектами слуха, преклонного возраста, временно нетрудоспособных и иных лиц с особенностями психофизиологического развития – не реже двух раз в год.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3.15. Двери эвакуационных выходов закрываются на внутренние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легкооткрывающиеся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(без ключа) замки и запоры.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3.16. В помещениях с массовым пребыванием людей на окнах не допускается устанавливать глухие решетки, а также заделывать оконные проемы и загромождать подступы к ним.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3.17. Для обеспечения безопасной эвакуации не допускается: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-уменьшать минимальную эвакуационную ширину и высоту, а также загромождать проходы, выходы, двери на путях эвакуации, эвакуационные выходы на кровлю;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-изменять направление открывания дверей на препятствующее выходу из зданий и помещений;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-устраивать на путях эвакуации имитацию дверей, устанавливать витражи, зеркала, турникеты, выставочные стенды, торговые лотки, мебель, цветы, растения и другое имущество, препятствующие безопасной эвакуации;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3.18.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Молниезащита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зданий (сооружений), устройства защиты от статического электричества должны содержаться в исправном состоянии.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3.19. Во время грозы не допускается производить ремонт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молниезащитных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устройств.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3.20. При эксплуатации электроустановок не допускается: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-применять электронагревательные приборы, не имеющие устройств тепловой защиты (автоматического отключения), без подставок из негорючих теплоизоляционных материалов, а также при отсутствии в них или неисправности терморегуляторов, предусмотренных конструкцией, исключающих возможность возникновения пожара;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-эксплуатировать электрооборудование в условиях, не соответствующих требованиям эксплуатационной документации изготовителей, или использовать электрооборудование, имеющее неисправности;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-превышать допустимую токовую нагрузку электросети;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-использовать провода и кабели с поврежденной или утратившей свои защитные свойства изоляцией;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-пользоваться поврежденными (неисправными) коммутационными аппаратами, аппаратами защиты, разъемными контактными соединениями,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ответвительными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коробками и другими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электроустановочными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изделиями;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оставлять без присмотра включенные в электросеть электрические приборы и оборудование, за исключением приборов, эксплуатационными документами на которые допускается их работа без надзора.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3.21. После окончания работы все электроустановки в здании (сооружении) необходимо отключать, за исключением дежурного освещения, источников электропитания установки пожарной автоматики (далее – УПА), систем оповещения и управления эвакуацией, систем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противодымной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защиты, а также электроустановок, которые по условиям технологического процесса должны работать круглосуточно.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3.22. Перед началом отопительного сезона котельные установки, теплогенерирующие аппараты и отопительные приборы должны быть проверены и отремонтированы.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3.23.На объекте приказом (распоряжением) должны быть назначены лица, ответственные за эксплуатацию УПА, оперативный (дежурный) и обслуживающий персонал (при наличии специального разрешения (лицензии) МЧС установленного образца на осуществление данного вида деятельности).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3.24. Не допускается: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производить отключения участков водопроводной сети с установленными на них пожарными гидрантами и кранами, а также снижать напор в сети ниже требуемого для пожаротушения. При выходе из строя насосных станций, проведении ремонтных работ или аварии об этом должны немедленно уведомляться соответствующие районные (городские) отделы по чрезвычайным ситуациям;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проводить дополнительные подключения к сети противопожарного водоснабжения, связанные с увеличением расхода воды и понижением давления в сети, без разработки проектной документации и последующим проведением наружных испытаний на обеспечение требуемого расхода;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демонтировать пожарные гидранты и краны;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засыпать песком, грунтом и т.п., покрывать асфальтом или бетоном крышки люков пожарных гидрантов.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3.25. На объекте должна проводиться проверка состояния наружного и внутреннего противопожарного водоснабжения не реже одного раза в 6 месяцев, а также после каждого капитального ремонта, реконструкции или подключения новых потребителей к водопроводной сети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комиссионно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 составлением акта.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3.26. Пожарные краны должны быть постоянно доступны для использования.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3.27. Руководителем объекта должно быть определено лицо (лица), ответственное за наличие необходимого количества первичных средств пожаротушения и их исправность. Проверки огнетушителей должны осуществляться с периодичностью, установленной ТНПА.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3.28. Размещать первичные средства пожаротушения на территории объекта, в зданиях (сооружениях) следует на видных местах, с учетом обеспечения свободного доступа к ним. Первичные средства на территории объектов (вне помещений) следует группировать в специально приспособленных местах на пожарных щитах, защищая их от воздействия атмосферных осадков.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3.29. При проведении массовых мероприятий количество присутствующих в помещениях для проведения новогодних елок устанавливается из расчета 0,75 м</w:t>
      </w:r>
      <w:r>
        <w:rPr>
          <w:rFonts w:ascii="Tahoma" w:hAnsi="Tahoma" w:cs="Tahoma"/>
          <w:color w:val="111111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111111"/>
          <w:sz w:val="18"/>
          <w:szCs w:val="18"/>
        </w:rPr>
        <w:t> на человека, а при проведении дискотек, вечеров отдыха и других подобных мероприятий –1,5 м</w:t>
      </w:r>
      <w:r>
        <w:rPr>
          <w:rFonts w:ascii="Tahoma" w:hAnsi="Tahoma" w:cs="Tahoma"/>
          <w:color w:val="111111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111111"/>
          <w:sz w:val="18"/>
          <w:szCs w:val="18"/>
        </w:rPr>
        <w:t xml:space="preserve"> на человека (без учета площади сцены). Заполнение помещений людьми должно ограничиваться с учетом имеющегося количества,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рассредоточенности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ширины эвакуационных  выходов.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3.30. Во время проведения массовых мероприятий с детьми должны неотлучно находиться дежурные преподаватели или воспитатели. Указанные лица должны знать меры пожарной безопасности и действия в случае возникновения пожара.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3.31. Помещение, в котором планируется проведение массовых  мероприятий должно иметь не менее двух эвакуационных выходов.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3.32. Елку не допускается устанавливать в проходах и около выходов. Она должна находиться на устойчивом основании.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3.33. При оформлении елки не допускается использовать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легковоспламеняемые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игрушки и украшения.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3.34. В местах проведения массовых мероприятий запрещается: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применять для оформления помещений, изготовления декораций и сценического оборудования горючие синтетические материалы, искусственные ткани и волокна;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хранить легко воспламеняющиеся жидкости, и горючие жидкости;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устраивать фальшивые двери и филенки, имеющие сходство с дверями;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применять пиротехнические изделия, дуговые прожекторы и свечи;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 проводить перед началом или во время представлений огневые, покрасочные и другие пожароопасные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пожаровзрывоопасные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работы;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уменьшать ширину проходов между рядами и устанавливать в проходах дополнительные кресла, стулья и др.;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полностью гасить свет в помещении во время спектаклей или представлений.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Раздел 4. Основные требования по обеспечению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безопасных условий работы учреждения образования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4.1. Территория учреждения должна иметь ограждение по всему периметру (постоянное поддержание его целостности).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4.2. В местах въезда-выезда, входа-выхода на территорию, ограждение должно быть оборудовано воротами или калитками, с возможностью запирания механическими замками. Необходимо обеспечивать закрытие ворот после окончания занятий и факультативов (после 20.00) с целью исключения возможности нахождения посторонних лиц на территории учреждения образования.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4.3.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4.4. 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Внутридворовая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территория учреждения образования должна быть освещена.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Состояние твердого покрытия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внутридворовой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территории должно быть в удовлетворительном состоянии.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4.5. Должна выполняться своевременная обрезка крон, ветвей деревьев и кустарника для обеспечения видимости периметра учреждений, а также исключения падения деревьев и крупных веток на территорию учреждений (граждан).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4.6.  Учреждение образования должно быть обеспечено системой видеонаблюдения, запроектированной в соответствии с Положением о применении систем безопасности и телевизионных систем видеонаблюдения, утвержденным Постановлением Совета Министров Республики Беларусь от 11.12.2012 г. № 1135.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4.7. В учреждении должен соблюдаться пропускной режим, который обеспечивается вахтовой службой, электронной системой пропуска с использованием электронной карточки.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4.8. Осуществление пропуска посторонних лиц только при предъявлении документа, удостоверяющего личность, с записью в журнале и (или) в сопровождении дежурного представителя учреждения образования.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4.9.  Рабочие места вахтеров (сторожей) в учреждениях образования должны быть оборудованы кнопками тревожной сигнализации с выводом на пульт территориальных отделов Департамента охраны МВД Республики Беларусь, а также устойчивой телефонной связью с администрацией учреждения и правоохранительными органами.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4.10. Входные двери запасных выходов должны быть оборудованы запорными устройствами, исключающими проникновение посторонних лиц.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4.11. Оконные проемы во всех помещениях учреждения должны быть остеклены, стекла надежно закреплены в рамах. Оконные проемы должны иметь исправные запирающие устройства, которые в ночное время должны находиться в закрытом положении.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4.12. Собственник, пользователь здания учреждения образования при его эксплуатации обязаны: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сохранять архитектурный облик объекта строительства;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проводить осмотры технического состояния объектов 2 раза в год (весной и осенью), содержать их в надлежащем техническом, санитарно-гигиеническом, противопожарном, экологическом и архитектурно-эстетическом состоянии;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соблюдать требования в области охраны окружающей среды;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хранить в течение всего нормативного срока эксплуатации объектов архитектурные и строительные проекты, копии журналов строительных работ, протоколов испытаний и проверок оборудования, а также проектную документацию и техническую документацию на строительные работы, выполненные в процессе эксплуатации объектов строительства;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вести журнал эксплуатации объектов строительства, вносить в него результаты их технических осмотров;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проводить экспертизу технического состояния эксплуатируемых объектов не реже одного раза в пять лет комиссией, создаваемой собственником объекта строительства, с участием представителя соответствующего органа государственного надзора;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производить периодически ремонт эксплуатируемых объектов строительства, выполнять требования государственных органов, осуществляющих надзор за эксплуатацией возведенных объектов строительства.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4.13. Все строительные и отделочные материалы, используемые при ремонте, должны быть безвредны для здоровья детей. Не допускается проведение всех видов ремонтных работ в присутствии обучающихся.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4.14. В учреждениях с круглосуточным пребыванием детей (школы-интернаты, детские дома) в должностных обязанностях работников, находящихся с детьми в ночное время, должны быть предусмотрены функции по осуществлению контроля за обучающимися в ночное время.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Раздел 5. Основные требования по обеспечению безопасности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обучающихся при организации питания во время обучения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5.1. Питание обучающихся в учреждениях образования может быть организовано через: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базовые организации школьного питания (комбинаты школьного питания);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столовые учреждений образования, работающие</w:t>
      </w:r>
      <w:r>
        <w:rPr>
          <w:rFonts w:ascii="Tahoma" w:hAnsi="Tahoma" w:cs="Tahoma"/>
          <w:color w:val="111111"/>
          <w:sz w:val="18"/>
          <w:szCs w:val="18"/>
        </w:rPr>
        <w:br/>
        <w:t>на продовольственном сырье или на полуфабрикатах, которые производят</w:t>
      </w:r>
      <w:r>
        <w:rPr>
          <w:rFonts w:ascii="Tahoma" w:hAnsi="Tahoma" w:cs="Tahoma"/>
          <w:color w:val="111111"/>
          <w:sz w:val="18"/>
          <w:szCs w:val="18"/>
        </w:rPr>
        <w:br/>
        <w:t>и (или) реализуют блюда в соответствии с разнообразным по дням недели меню;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буфеты - раздаточные, осуществляющие реализацию готовых блюд, кулинарных, мучных кондитерских и булочных изделий;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организации потребительской кооперации, торговли и услуг.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5.2. Наличие на пищеблоке в соответствии с действующим санитарным законодательством необходимого технологического, холодильного оборудования, инвентаря, посуды.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5.3. Наличие в столовой учреждений образования раковин для мытья рук, умывальников. При отсутствии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электрополотенец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обучающиеся должны быть обеспечены полотенцами разового использования.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5.4. Наличие в учреждении образования утвержденного</w:t>
      </w:r>
      <w:r>
        <w:rPr>
          <w:rFonts w:ascii="Tahoma" w:hAnsi="Tahoma" w:cs="Tahoma"/>
          <w:color w:val="111111"/>
          <w:sz w:val="18"/>
          <w:szCs w:val="18"/>
        </w:rPr>
        <w:br/>
        <w:t>10-дневного цикличного меню с технологическими картами.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5.5. Наличие ежедневной суточной пробы готовой пищи и обеспечение ее хранения в течение 24 часов.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5.6. Наличие журнала ежедневного осмотра медицинским работником (либо лицом, на которого возложены его обязанности) работников пищеблока на наличие гнойничковых заболеваний, других нарушений целостности кожного покрова, а также острых респираторных заболеваний.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5.7. Наличие на пищеблоке памяток о соблюдении правил мытья</w:t>
      </w:r>
      <w:r>
        <w:rPr>
          <w:rFonts w:ascii="Tahoma" w:hAnsi="Tahoma" w:cs="Tahoma"/>
          <w:color w:val="111111"/>
          <w:sz w:val="18"/>
          <w:szCs w:val="18"/>
        </w:rPr>
        <w:br/>
        <w:t>и обработки посуды, инвентаря, оборудования, помещений пищеблока (пункта питания).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5.8. Наличие маркировки и специально отведенных мест для хранения уборочного инвентаря.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5.9. Наличие индивидуальных шкафов у работников пищеблока</w:t>
      </w:r>
      <w:r>
        <w:rPr>
          <w:rFonts w:ascii="Tahoma" w:hAnsi="Tahoma" w:cs="Tahoma"/>
          <w:color w:val="111111"/>
          <w:sz w:val="18"/>
          <w:szCs w:val="18"/>
        </w:rPr>
        <w:br/>
        <w:t>для хранения личной и рабочей одежды, расположенных в помещении</w:t>
      </w:r>
      <w:r>
        <w:rPr>
          <w:rFonts w:ascii="Tahoma" w:hAnsi="Tahoma" w:cs="Tahoma"/>
          <w:color w:val="111111"/>
          <w:sz w:val="18"/>
          <w:szCs w:val="18"/>
        </w:rPr>
        <w:br/>
        <w:t>для работников пищеблока.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5.10. Наличие постоянного контроля за качеством поступающих продуктов, сроком их реализации и условиями хранения готовых блюд</w:t>
      </w:r>
      <w:r>
        <w:rPr>
          <w:rFonts w:ascii="Tahoma" w:hAnsi="Tahoma" w:cs="Tahoma"/>
          <w:color w:val="111111"/>
          <w:sz w:val="18"/>
          <w:szCs w:val="18"/>
        </w:rPr>
        <w:br/>
        <w:t>и кулинарных изделий,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5.11. Наличие и своевременное заполнение необходимой регистрационной документации на пищеблоке.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5.12. Наличие при приеме документов, подтверждающих качество и безопасность продуктов, полной информации на ярлыках-этикетках, предусмотренной действующим законодательством.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5.13. Наличие маркированной тары для транспортировки продуктов, контроль за которой осуществляет ответственное лицо перевозчика.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5.14. Наличие у работников пищеблока должностных инструкций.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5.15. Транспортирование сырья, пищевых продуктов должно осуществляться специальным чистым транспортом, на который имеется санитарный паспорт, с соблюдением условий транспортировки, предусмотренных изготовителем (в том числе температурного режима), товарного соседства.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5.16. Организация питьевого режима обучающихся и работников общеобразовательного учреждения питьевой водой надлежащего качества.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5.17. Проведение идентификации поступающего продовольственного сырья и пищевых продуктов. Наличие маркировки на потребительской упаковке продуктов с информацией, предусмотренной действующим законодательством, наличие сопроводительных, подтверждающих качество и безопасность продукта.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5.18. Соблюдение режима питания (кратность приема пищи, распределение калорийности по приемам пищи, интервалы между приемами пищи).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5.19. Неукоснительное соблюдение технологической (кулинарной) обработки продуктов, обеспечивающей высокие вкусовые качества, безопасность кулинарной продукции, сохранность пищевой ценности всех продуктов, диетическую направленность, сроков годности. Недопущение использования пищевых продуктов и продовольственного сырья, не предназначенных для организации питания детей и подростков.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5.20. Наличие достаточного запаса моющих и дезинфицирующих средств, предназначенных для мытья посуды, оборудования, инвентаря, помещений пищеблока (пункта питания).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5.21. Своевременное удаление пищевых отходов.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Раздел 6. Основные требования по обеспечению безопасности обучающихся и воспитанников во время их транспортировки к месту обучения и обратно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(для учреждений, к которым осуществляется подвоз)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6.1. Для ежедневного подвоза обучающихся к учреждению должен использоваться транспорт, соответствующий СТБ 2025-2009 «Автобусы для перевозки детей» с учетом изменений, утвержденных постановлением Госстандарта Республики Беларусь от 31.10.2013г. №56.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6.2. При автомобильных перевозках пассажиров транспортное средство должно быть в технически исправном состоянии, что подтверждается сертификатом о прохождении государственного технического осмотра, отметкой в путевом листе о проведении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предрейсового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технического освидетельствования транспортного средства.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6.3. К перевозке детей школьными автобусами допускаются водители, имеющие водительское </w:t>
      </w:r>
      <w:hyperlink r:id="rId5" w:anchor="a6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удостоверение</w:t>
        </w:r>
      </w:hyperlink>
      <w:r>
        <w:rPr>
          <w:rFonts w:ascii="Tahoma" w:hAnsi="Tahoma" w:cs="Tahoma"/>
          <w:color w:val="111111"/>
          <w:sz w:val="18"/>
          <w:szCs w:val="18"/>
        </w:rPr>
        <w:t xml:space="preserve"> на право управления механическими транспортными средствами категории «D», водительский стаж управления механическим транспортным средством категорий «B», «С» или «D» не менее трех лет, не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привлекавшиеся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протяжении последнего года к административной ответственности за совершение правонарушений, предусмотренных в частях </w:t>
      </w:r>
      <w:hyperlink r:id="rId6" w:anchor="a3000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1</w:t>
        </w:r>
      </w:hyperlink>
      <w:r>
        <w:rPr>
          <w:rFonts w:ascii="Tahoma" w:hAnsi="Tahoma" w:cs="Tahoma"/>
          <w:color w:val="111111"/>
          <w:sz w:val="18"/>
          <w:szCs w:val="18"/>
        </w:rPr>
        <w:t>, </w:t>
      </w:r>
      <w:hyperlink r:id="rId7" w:anchor="a3001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3</w:t>
        </w:r>
      </w:hyperlink>
      <w:r>
        <w:rPr>
          <w:rFonts w:ascii="Tahoma" w:hAnsi="Tahoma" w:cs="Tahoma"/>
          <w:color w:val="111111"/>
          <w:sz w:val="18"/>
          <w:szCs w:val="18"/>
        </w:rPr>
        <w:t>, 4 и </w:t>
      </w:r>
      <w:hyperlink r:id="rId8" w:anchor="a3937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9</w:t>
        </w:r>
      </w:hyperlink>
      <w:r>
        <w:rPr>
          <w:rFonts w:ascii="Tahoma" w:hAnsi="Tahoma" w:cs="Tahoma"/>
          <w:color w:val="111111"/>
          <w:sz w:val="18"/>
          <w:szCs w:val="18"/>
        </w:rPr>
        <w:t> статьи 18.12, статьях </w:t>
      </w:r>
      <w:hyperlink r:id="rId9" w:anchor="a326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18.13-18.19</w:t>
        </w:r>
      </w:hyperlink>
      <w:r>
        <w:rPr>
          <w:rFonts w:ascii="Tahoma" w:hAnsi="Tahoma" w:cs="Tahoma"/>
          <w:color w:val="111111"/>
          <w:sz w:val="18"/>
          <w:szCs w:val="18"/>
        </w:rPr>
        <w:t>, </w:t>
      </w:r>
      <w:hyperlink r:id="rId10" w:anchor="a3925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18.21</w:t>
        </w:r>
      </w:hyperlink>
      <w:r>
        <w:rPr>
          <w:rFonts w:ascii="Tahoma" w:hAnsi="Tahoma" w:cs="Tahoma"/>
          <w:color w:val="111111"/>
          <w:sz w:val="18"/>
          <w:szCs w:val="18"/>
        </w:rPr>
        <w:t>, 18.22, </w:t>
      </w:r>
      <w:hyperlink r:id="rId11" w:anchor="a3536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18.26</w:t>
        </w:r>
      </w:hyperlink>
      <w:r>
        <w:rPr>
          <w:rFonts w:ascii="Tahoma" w:hAnsi="Tahoma" w:cs="Tahoma"/>
          <w:color w:val="111111"/>
          <w:sz w:val="18"/>
          <w:szCs w:val="18"/>
        </w:rPr>
        <w:t> Кодекса Республики Беларусь об административных правонарушениях, и прошедшие стажировки, определенные законодательством.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6.4. Водитель допускается к выполнению перевозок после прохождения в установленном порядке обязательного медицинского переосвидетельствования водителей механических транспортных средств, а также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предрейсового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медицинского обследования перед началом работы, о чем должна быть произведена отметка в путевом листе. Медицинское обследование водителя может проводиться дополнительно во время работы и (или) после ее окончания.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6.5. Общее количество перевозимых в автобусах детей и взрослых не должно превышать числа мест для сидения в соответствии с технической характеристикой данного автобуса.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6.6. Водители автобусов обязаны соблюдать Правила дорожного движения.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6.7. Не допускается хранение школьных автобусов по месту жительства водителей.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6.8. Перевозки детей школьными автобусами организуются местными исполнительными и распорядительными органами. Обеспечение безопасности дорожного движения при перевозках детей школьными автобусами возлагается на автомобильных перевозчиков, выполняющих перевозки детей школьными автобусами.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6.9. Учреждения образования либо автомобильные перевозчики, выполняющие перевозки детей школьными автобусами, обязаны заблаговременно, но не позднее десяти дней до начала осуществления перевозок в учебном году, представить в подразделение Государственной автомобильной инспекции по месту нахождения учреждения образования или автомобильного перевозчика официальное уведомление о планируемых перевозках детей школьными автобусами. В уведомлении должны быть указаны период времени выполнения перевозок и маршрут, марка и регистрационный знак школьного автобуса, фамилии и инициалы водителей, которые будут выполнять перевозки, с приложением копий списков детей и лиц, их сопровождающих.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6.10. Маршрут перевозки должен быть утвержден комиссией по обеспечению безопасности дорожного движения при городском или районном исполкоме.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6.11. После получения уведомления, указанного в </w:t>
      </w:r>
      <w:hyperlink r:id="rId12" w:anchor="a84#a84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пункте 6.14</w:t>
        </w:r>
      </w:hyperlink>
      <w:r>
        <w:rPr>
          <w:rFonts w:ascii="Tahoma" w:hAnsi="Tahoma" w:cs="Tahoma"/>
          <w:color w:val="111111"/>
          <w:sz w:val="18"/>
          <w:szCs w:val="18"/>
        </w:rPr>
        <w:t>., сотрудники соответствующего подразделения Государственной автомобильной инспекции обязаны инструктировать с периодичностью 1 раз в квартал водителей школьных автобусов об особенностях требований </w:t>
      </w:r>
      <w:hyperlink r:id="rId13" w:anchor="a57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Правил</w:t>
        </w:r>
      </w:hyperlink>
      <w:r>
        <w:rPr>
          <w:rFonts w:ascii="Tahoma" w:hAnsi="Tahoma" w:cs="Tahoma"/>
          <w:color w:val="111111"/>
          <w:sz w:val="18"/>
          <w:szCs w:val="18"/>
        </w:rPr>
        <w:t> дорожного движения при перевозках детей, а также мерах предосторожности, обеспечивающих безопасность таких перевозок по маршруту.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6.12. Учреждение образования, к которому осуществляется перевозка детей школьными автобусами, на каждый школьный автобус назначает совершеннолетнего сопровождающего, а если число перевозимых детей более 20 - двух совершеннолетних сопровождающих.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6.13. При возникновении в пути следования технических неисправностей школьного автобуса, угрожающих безопасности движения, а также при ухудшении состояния здоровья водителя запрещается дальнейшее движение школьного автобуса до устранения обстоятельств, препятствующих безопасному движению.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6.14. Перевозка детей школьными автобусами допускается с 06.00 до 21.00 часа.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6.15. В условиях недостаточной видимости и при неудовлетворительных дорожных условиях (туман, снегопад, гололедица) перевозка должна осуществляться со скоростью, обеспечивающей безопасные условия дорожного движения.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6.16. В случаях выявления нарушений требований </w:t>
      </w:r>
      <w:hyperlink r:id="rId14" w:anchor="a57" w:tooltip="+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Правил</w:t>
        </w:r>
      </w:hyperlink>
      <w:r>
        <w:rPr>
          <w:rFonts w:ascii="Tahoma" w:hAnsi="Tahoma" w:cs="Tahoma"/>
          <w:color w:val="111111"/>
          <w:sz w:val="18"/>
          <w:szCs w:val="18"/>
        </w:rPr>
        <w:t> дорожного движения, а также настоящей раздела дальнейшая перевозка детей школьными автобусами до устранения нарушений и обстоятельств, препятствующих дальнейшему безопасному движению, запрещается.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Раздел 7. Обеспечение имущественной безопасности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учащихся и работников учреждений образования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7.1.Организация хранения верхней одежды учащихся посредством сдачи ее в гардероб с получением номерков. Осуществление приема и выдачи одежды гардеробщиком (либо лицом, на которого возложены его обязанности) под контролем дежурных (сопровождающих детей) педагогов.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7.2. Наличие в дверях всех раздевалок спортивных залов замков. Обеспечение закрытия раздевалок в период проведения урока, отсутствие возможности самостоятельного доступа учащихся в раздевалки без присутствия работника школы.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7.3. Оборудование кабинетов учителей физкультуры, трудового обучения, младших классов, групп продленного дня (при необходимости - иных кабинетов, гардеробов) специальными контейнерами для хранения ценных вещей (денег, документов, дорогостоящего личного имущества учащихся, электронных устройств, ювелирных изделий и т.п.).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Раздел 8. Обеспечение безопасности дорожного движения и профилактике детского дорожно-транспортного травматизма.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8.1. В учреждении должна быть разработана схема движения транспорта по территории, которая размещается на въезде на территорию учреждения.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8.2. Наличие калиток, турникетов, исключающих возможность непосредственного выхода детей на улицы и дороги с интенсивным движением.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8.3. Наличие плана проведения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обучающе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-воспитательных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воспитательно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-профилактических занятий по предупреждению детского дорожно-транспортного травматизма с обучающимися учреждений образования.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8.4. Наличие стенда по ПДД.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8.5. Наличие площадки для практического изучения ПДД.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8.6. Наличие компьютерной программы по изучению ПДД.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8.7. Наличие уголков по ПДД в начальных классах.</w:t>
      </w:r>
    </w:p>
    <w:p w:rsidR="007C46E7" w:rsidRDefault="007C46E7" w:rsidP="007C46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8.8. Наличие схемы школьного маршрута безопасного движения школьников «Дом-школа-дом» в фойе первого этажа школы, её доступность и понятность учащимся.</w:t>
      </w:r>
    </w:p>
    <w:p w:rsidR="007C46E7" w:rsidRDefault="007C46E7" w:rsidP="007C46E7">
      <w:pPr>
        <w:jc w:val="both"/>
      </w:pPr>
    </w:p>
    <w:sectPr w:rsidR="007C46E7" w:rsidSect="007C46E7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AD"/>
    <w:rsid w:val="00210AC0"/>
    <w:rsid w:val="007C46E7"/>
    <w:rsid w:val="00B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6E7"/>
    <w:rPr>
      <w:b/>
      <w:bCs/>
    </w:rPr>
  </w:style>
  <w:style w:type="character" w:styleId="a5">
    <w:name w:val="Hyperlink"/>
    <w:basedOn w:val="a0"/>
    <w:uiPriority w:val="99"/>
    <w:semiHidden/>
    <w:unhideWhenUsed/>
    <w:rsid w:val="007C4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6E7"/>
    <w:rPr>
      <w:b/>
      <w:bCs/>
    </w:rPr>
  </w:style>
  <w:style w:type="character" w:styleId="a5">
    <w:name w:val="Hyperlink"/>
    <w:basedOn w:val="a0"/>
    <w:uiPriority w:val="99"/>
    <w:semiHidden/>
    <w:unhideWhenUsed/>
    <w:rsid w:val="007C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teh\Temp\61999.htm" TargetMode="External"/><Relationship Id="rId13" Type="http://schemas.openxmlformats.org/officeDocument/2006/relationships/hyperlink" Target="file:///C:\Gbinfo_u\teh\Temp\82914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Gbinfo_u\teh\Temp\61999.htm" TargetMode="External"/><Relationship Id="rId12" Type="http://schemas.openxmlformats.org/officeDocument/2006/relationships/hyperlink" Target="file:///C:\Gbinfo_u\teh\Temp\137460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Gbinfo_u\teh\Temp\61999.htm" TargetMode="External"/><Relationship Id="rId11" Type="http://schemas.openxmlformats.org/officeDocument/2006/relationships/hyperlink" Target="file:///C:\Gbinfo_u\teh\Temp\61999.htm" TargetMode="External"/><Relationship Id="rId5" Type="http://schemas.openxmlformats.org/officeDocument/2006/relationships/hyperlink" Target="file:///C:\Gbinfo_u\teh\Temp\6079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Gbinfo_u\teh\Temp\6199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teh\Temp\61999.htm" TargetMode="External"/><Relationship Id="rId14" Type="http://schemas.openxmlformats.org/officeDocument/2006/relationships/hyperlink" Target="file:///C:\Gbinfo_u\teh\Temp\829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4377</Words>
  <Characters>24954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2020-11-18T05:39:00Z</dcterms:created>
  <dcterms:modified xsi:type="dcterms:W3CDTF">2020-11-18T05:42:00Z</dcterms:modified>
</cp:coreProperties>
</file>