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07B" w:rsidRDefault="009D1FB2">
      <w:pPr>
        <w:spacing w:after="0"/>
        <w:jc w:val="both"/>
        <w:rPr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вместе со своим ребенком заниматься спортом, музыкой, рисованием или иным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способом устраивать совместную деятельность. </w:t>
      </w:r>
    </w:p>
    <w:p w:rsidR="0045207B" w:rsidRDefault="009D1F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Дружите с друзьями своих детей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Потому что,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когда ребенок входит в подростковый возраст, друзья для него становятся важнее, чем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семья. И</w:t>
      </w:r>
      <w:r>
        <w:rPr>
          <w:rFonts w:ascii="Arial" w:hAnsi="Arial" w:cs="Arial"/>
          <w:color w:val="0D0D0D" w:themeColor="text1" w:themeTint="F2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очень часто он впервые пробует алкоголь в кругу друзей.</w:t>
      </w:r>
    </w:p>
    <w:p w:rsidR="0045207B" w:rsidRDefault="009D1FB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4. 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И помните, что именно Вы пример для вашего ребенка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color w:val="50505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Действия говорят больше слов, если Вы не контролируете свой уровень спиртного, употребляете его при детях — не ждите, что они будут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слушать Ваши нотации.</w:t>
      </w:r>
    </w:p>
    <w:p w:rsidR="0045207B" w:rsidRDefault="0045207B">
      <w:pPr>
        <w:shd w:val="clear" w:color="auto" w:fill="FFFFFF"/>
        <w:spacing w:after="0"/>
        <w:ind w:right="320"/>
        <w:jc w:val="center"/>
        <w:rPr>
          <w:rFonts w:ascii="Times New Roman" w:hAnsi="Times New Roman" w:cs="Times New Roman"/>
          <w:b/>
          <w:bCs/>
          <w:i/>
          <w:color w:val="0D0D0D" w:themeColor="text1" w:themeTint="F2"/>
          <w:sz w:val="30"/>
          <w:szCs w:val="30"/>
          <w:shd w:val="clear" w:color="auto" w:fill="FFFFFF"/>
        </w:rPr>
      </w:pPr>
    </w:p>
    <w:p w:rsidR="0045207B" w:rsidRDefault="009D1FB2">
      <w:pPr>
        <w:shd w:val="clear" w:color="auto" w:fill="FFFFFF"/>
        <w:spacing w:after="0"/>
        <w:ind w:right="320"/>
        <w:jc w:val="center"/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color w:val="0D0D0D" w:themeColor="text1" w:themeTint="F2"/>
          <w:sz w:val="32"/>
          <w:szCs w:val="32"/>
          <w:shd w:val="clear" w:color="auto" w:fill="FFFFFF"/>
        </w:rPr>
        <w:t>«Ребенок</w:t>
      </w:r>
      <w:r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  <w:shd w:val="clear" w:color="auto" w:fill="FFFFFF"/>
        </w:rPr>
        <w:t> учится </w:t>
      </w:r>
      <w:r>
        <w:rPr>
          <w:rFonts w:ascii="Times New Roman" w:hAnsi="Times New Roman" w:cs="Times New Roman"/>
          <w:b/>
          <w:bCs/>
          <w:i/>
          <w:color w:val="0D0D0D" w:themeColor="text1" w:themeTint="F2"/>
          <w:sz w:val="32"/>
          <w:szCs w:val="32"/>
          <w:shd w:val="clear" w:color="auto" w:fill="FFFFFF"/>
        </w:rPr>
        <w:t>тому</w:t>
      </w:r>
      <w:r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  <w:shd w:val="clear" w:color="auto" w:fill="FFFFFF"/>
        </w:rPr>
        <w:t>, </w:t>
      </w:r>
      <w:r>
        <w:rPr>
          <w:rFonts w:ascii="Times New Roman" w:hAnsi="Times New Roman" w:cs="Times New Roman"/>
          <w:b/>
          <w:bCs/>
          <w:i/>
          <w:color w:val="0D0D0D" w:themeColor="text1" w:themeTint="F2"/>
          <w:sz w:val="32"/>
          <w:szCs w:val="32"/>
          <w:shd w:val="clear" w:color="auto" w:fill="FFFFFF"/>
        </w:rPr>
        <w:t>что</w:t>
      </w:r>
      <w:r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b/>
          <w:bCs/>
          <w:i/>
          <w:color w:val="0D0D0D" w:themeColor="text1" w:themeTint="F2"/>
          <w:sz w:val="32"/>
          <w:szCs w:val="32"/>
          <w:shd w:val="clear" w:color="auto" w:fill="FFFFFF"/>
        </w:rPr>
        <w:t>видит</w:t>
      </w:r>
      <w:r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i/>
          <w:color w:val="0D0D0D" w:themeColor="text1" w:themeTint="F2"/>
          <w:sz w:val="32"/>
          <w:szCs w:val="32"/>
          <w:shd w:val="clear" w:color="auto" w:fill="FFFFFF"/>
        </w:rPr>
        <w:t>у</w:t>
      </w:r>
      <w:r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i/>
          <w:color w:val="0D0D0D" w:themeColor="text1" w:themeTint="F2"/>
          <w:sz w:val="32"/>
          <w:szCs w:val="32"/>
          <w:shd w:val="clear" w:color="auto" w:fill="FFFFFF"/>
        </w:rPr>
        <w:t>себя</w:t>
      </w:r>
      <w:r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i/>
          <w:color w:val="0D0D0D" w:themeColor="text1" w:themeTint="F2"/>
          <w:sz w:val="32"/>
          <w:szCs w:val="32"/>
          <w:shd w:val="clear" w:color="auto" w:fill="FFFFFF"/>
        </w:rPr>
        <w:t>в</w:t>
      </w:r>
      <w:r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i/>
          <w:color w:val="0D0D0D" w:themeColor="text1" w:themeTint="F2"/>
          <w:sz w:val="32"/>
          <w:szCs w:val="32"/>
          <w:shd w:val="clear" w:color="auto" w:fill="FFFFFF"/>
        </w:rPr>
        <w:t>дому.</w:t>
      </w:r>
      <w:r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  <w:shd w:val="clear" w:color="auto" w:fill="FFFFFF"/>
        </w:rPr>
        <w:t xml:space="preserve"> Родители </w:t>
      </w:r>
      <w:r>
        <w:rPr>
          <w:rFonts w:ascii="Times New Roman" w:hAnsi="Times New Roman" w:cs="Times New Roman"/>
          <w:b/>
          <w:bCs/>
          <w:i/>
          <w:color w:val="0D0D0D" w:themeColor="text1" w:themeTint="F2"/>
          <w:sz w:val="32"/>
          <w:szCs w:val="32"/>
          <w:shd w:val="clear" w:color="auto" w:fill="FFFFFF"/>
        </w:rPr>
        <w:t>пример</w:t>
      </w:r>
      <w:r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  <w:shd w:val="clear" w:color="auto" w:fill="FFFFFF"/>
        </w:rPr>
        <w:t> ему».</w:t>
      </w:r>
    </w:p>
    <w:p w:rsidR="0045207B" w:rsidRDefault="009D1FB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13335</wp:posOffset>
            </wp:positionV>
            <wp:extent cx="2495550" cy="2146300"/>
            <wp:effectExtent l="0" t="0" r="0" b="0"/>
            <wp:wrapThrough wrapText="bothSides">
              <wp:wrapPolygon edited="0">
                <wp:start x="0" y="0"/>
                <wp:lineTo x="0" y="21472"/>
                <wp:lineTo x="21435" y="21472"/>
                <wp:lineTo x="21435" y="0"/>
                <wp:lineTo x="0" y="0"/>
              </wp:wrapPolygon>
            </wp:wrapThrough>
            <wp:docPr id="3" name="Рисунок 2" descr="alkos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alkostop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207B" w:rsidRDefault="0045207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5207B" w:rsidRDefault="0045207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5207B" w:rsidRDefault="0045207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207B" w:rsidRDefault="0045207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207B" w:rsidRDefault="0045207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207B" w:rsidRDefault="0045207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207B" w:rsidRDefault="009D1FB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95885</wp:posOffset>
            </wp:positionV>
            <wp:extent cx="2903855" cy="2008505"/>
            <wp:effectExtent l="0" t="0" r="0" b="0"/>
            <wp:wrapThrough wrapText="bothSides">
              <wp:wrapPolygon edited="0">
                <wp:start x="0" y="0"/>
                <wp:lineTo x="0" y="21306"/>
                <wp:lineTo x="21397" y="21306"/>
                <wp:lineTo x="21397" y="0"/>
                <wp:lineTo x="0" y="0"/>
              </wp:wrapPolygon>
            </wp:wrapThrough>
            <wp:docPr id="4" name="Рисунок 1" descr="https://content.schools.by/cache/3a/10/3a10be2405522b7af3d04ef268e3fe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https://content.schools.by/cache/3a/10/3a10be2405522b7af3d04ef268e3fe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3855" cy="200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Наш адрес:</w:t>
      </w:r>
    </w:p>
    <w:p w:rsidR="0045207B" w:rsidRDefault="009D1FB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Республика Беларусь, 247845</w:t>
      </w:r>
    </w:p>
    <w:p w:rsidR="0045207B" w:rsidRDefault="009D1FB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Гомельская область, д.Марковское,</w:t>
      </w:r>
    </w:p>
    <w:p w:rsidR="0045207B" w:rsidRDefault="009D1FB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улица Советская, д.34</w:t>
      </w:r>
    </w:p>
    <w:p w:rsidR="0045207B" w:rsidRDefault="0045207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207B" w:rsidRDefault="009D1FB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Контактный телефон:</w:t>
      </w:r>
    </w:p>
    <w:p w:rsidR="0045207B" w:rsidRDefault="009D1FB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8(02356) 4 62 26</w:t>
      </w:r>
    </w:p>
    <w:p w:rsidR="0045207B" w:rsidRDefault="0045207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207B" w:rsidRDefault="009D1FB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Электронный адрес:</w:t>
      </w:r>
    </w:p>
    <w:p w:rsidR="0045207B" w:rsidRDefault="009D1FB2">
      <w:pPr>
        <w:shd w:val="clear" w:color="auto" w:fill="FFFFFF"/>
        <w:spacing w:after="0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hyperlink r:id="rId9" w:history="1">
        <w:r>
          <w:rPr>
            <w:rStyle w:val="a4"/>
            <w:rFonts w:ascii="Times New Roman" w:hAnsi="Times New Roman"/>
            <w:sz w:val="28"/>
            <w:szCs w:val="28"/>
          </w:rPr>
          <w:t>lelobrazspc@lelchitsy.gomel-region.by</w:t>
        </w:r>
      </w:hyperlink>
    </w:p>
    <w:p w:rsidR="0045207B" w:rsidRDefault="0045207B">
      <w:pPr>
        <w:shd w:val="clear" w:color="auto" w:fill="FFFFFF"/>
        <w:spacing w:after="0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45207B" w:rsidRDefault="0045207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207B" w:rsidRDefault="0045207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207B" w:rsidRDefault="0045207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45207B" w:rsidRDefault="0045207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45207B" w:rsidRDefault="0045207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45207B" w:rsidRDefault="0045207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45207B" w:rsidRDefault="0045207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45207B" w:rsidRDefault="0045207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45207B" w:rsidRDefault="0045207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45207B" w:rsidRDefault="009D1FB2">
      <w:pPr>
        <w:ind w:left="142" w:right="-36"/>
        <w:jc w:val="center"/>
        <w:rPr>
          <w:rFonts w:ascii="Garamond" w:eastAsia="Calibri" w:hAnsi="Garamond"/>
          <w:b/>
        </w:rPr>
      </w:pPr>
      <w:r>
        <w:rPr>
          <w:rFonts w:ascii="Garamond" w:eastAsia="Calibri" w:hAnsi="Garamond"/>
          <w:b/>
        </w:rPr>
        <w:t>ОТДЕЛ ОБРАЗОВАНИЯ ЛЕЛЬЧИЦКОГО РАЙОННОГО ИСПОЛНИТЕЛЬНОГО КОМИТЕТА</w:t>
      </w:r>
    </w:p>
    <w:p w:rsidR="0045207B" w:rsidRDefault="009D1FB2">
      <w:pPr>
        <w:widowControl w:val="0"/>
        <w:autoSpaceDE w:val="0"/>
        <w:autoSpaceDN w:val="0"/>
        <w:adjustRightInd w:val="0"/>
        <w:ind w:left="142" w:right="-36"/>
        <w:jc w:val="center"/>
        <w:rPr>
          <w:rFonts w:ascii="Garamond" w:eastAsia="Calibri" w:hAnsi="Garamond"/>
          <w:b/>
          <w:sz w:val="28"/>
          <w:szCs w:val="28"/>
        </w:rPr>
      </w:pPr>
      <w:r>
        <w:rPr>
          <w:rFonts w:ascii="Garamond" w:eastAsia="Calibri" w:hAnsi="Garamond"/>
          <w:b/>
        </w:rPr>
        <w:t>ГУО  «ЛЕЛЬЧИЦКИЙ РАЙОННЫЙ СОЦИАЛЬНО-ПЕДАГОГИЧЕСКИЙ ЦЕНТР</w:t>
      </w:r>
      <w:r>
        <w:rPr>
          <w:rFonts w:ascii="Garamond" w:eastAsia="Calibri" w:hAnsi="Garamond"/>
          <w:b/>
          <w:sz w:val="28"/>
          <w:szCs w:val="28"/>
        </w:rPr>
        <w:t>»</w:t>
      </w:r>
    </w:p>
    <w:p w:rsidR="0045207B" w:rsidRDefault="0045207B">
      <w:pPr>
        <w:rPr>
          <w:sz w:val="16"/>
          <w:szCs w:val="16"/>
        </w:rPr>
      </w:pPr>
    </w:p>
    <w:p w:rsidR="0045207B" w:rsidRDefault="009D1FB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955925" cy="1971675"/>
            <wp:effectExtent l="19050" t="0" r="0" b="0"/>
            <wp:docPr id="1" name="Рисунок 0" descr="1500041944_vred-alkogolja-dlja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1500041944_vred-alkogolja-dlja-detej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283" cy="197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07B" w:rsidRDefault="009D1FB2">
      <w:pPr>
        <w:spacing w:after="0"/>
        <w:ind w:left="567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Подростковый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алкоголизм</w:t>
      </w:r>
    </w:p>
    <w:p w:rsidR="0045207B" w:rsidRDefault="0045207B">
      <w:pPr>
        <w:spacing w:after="0"/>
        <w:ind w:left="212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45207B" w:rsidRDefault="009D1FB2">
      <w:pPr>
        <w:spacing w:after="0"/>
        <w:ind w:left="1843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51515"/>
          <w:sz w:val="28"/>
          <w:szCs w:val="28"/>
          <w:shd w:val="clear" w:color="auto" w:fill="FFFFFF"/>
        </w:rPr>
        <w:t>«Никакие напасти и преступления не уничтожают столько народа и народного богатства, как пьянство»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</w:p>
    <w:p w:rsidR="0045207B" w:rsidRDefault="009D1FB2">
      <w:pPr>
        <w:spacing w:after="0"/>
        <w:ind w:left="2127"/>
        <w:jc w:val="right"/>
        <w:rPr>
          <w:rStyle w:val="a3"/>
          <w:rFonts w:ascii="Times New Roman" w:hAnsi="Times New Roman" w:cs="Times New Roman"/>
          <w:color w:val="151515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51515"/>
          <w:shd w:val="clear" w:color="auto" w:fill="FFFFFF"/>
        </w:rPr>
        <w:t>Ф. Бэкон.</w:t>
      </w:r>
    </w:p>
    <w:p w:rsidR="0045207B" w:rsidRDefault="0045207B">
      <w:pPr>
        <w:spacing w:after="0"/>
        <w:ind w:left="2127"/>
        <w:jc w:val="right"/>
        <w:rPr>
          <w:rStyle w:val="a3"/>
          <w:rFonts w:ascii="Times New Roman" w:hAnsi="Times New Roman" w:cs="Times New Roman"/>
          <w:color w:val="151515"/>
          <w:shd w:val="clear" w:color="auto" w:fill="FFFFFF"/>
        </w:rPr>
      </w:pPr>
    </w:p>
    <w:p w:rsidR="0045207B" w:rsidRDefault="009D1F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5207B" w:rsidRDefault="009D1FB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  <w:tab/>
        <w:t xml:space="preserve">Алкоголизм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—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заболевание, при котором наблюдается физическая и психическая зависимость от алкоголя.</w:t>
      </w:r>
    </w:p>
    <w:p w:rsidR="0045207B" w:rsidRDefault="009D1FB2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  <w:tab/>
        <w:t>Подростковый алкоголизм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алкогольная зависимость, возникающая в подростковом возрасте. Имеет определенные отличия от алкоголизма у взрослых. Наблюдается быстрое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lastRenderedPageBreak/>
        <w:t>развитие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сильного влечения и формирование физической зависимости.</w:t>
      </w:r>
    </w:p>
    <w:p w:rsidR="0045207B" w:rsidRDefault="009D1FB2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  <w:t>Причины подросткового алкоголизма:</w:t>
      </w:r>
    </w:p>
    <w:p w:rsidR="0045207B" w:rsidRDefault="009D1FB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неблагоприятное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влияние пьющих друзей и окружения;</w:t>
      </w:r>
    </w:p>
    <w:p w:rsidR="0045207B" w:rsidRDefault="009D1FB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 попытки забыться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уйти от проблем в школе, компании, семье;</w:t>
      </w:r>
    </w:p>
    <w:p w:rsidR="0045207B" w:rsidRDefault="009D1FB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наличие большого количества лишних карманных денег;</w:t>
      </w:r>
    </w:p>
    <w:p w:rsidR="0045207B" w:rsidRDefault="009D1FB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слабохарактерность, толкающая выпить «за компанию»;</w:t>
      </w:r>
    </w:p>
    <w:p w:rsidR="0045207B" w:rsidRDefault="009D1FB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нехватка внимания или избыток свободного времени;</w:t>
      </w:r>
    </w:p>
    <w:p w:rsidR="0045207B" w:rsidRDefault="009D1FB2">
      <w:pPr>
        <w:shd w:val="clear" w:color="auto" w:fill="FFFFFF"/>
        <w:spacing w:after="0"/>
        <w:jc w:val="both"/>
        <w:textAlignment w:val="baseline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желание самоутвердиться, похвастаться перед друзьями.</w:t>
      </w:r>
      <w:r>
        <w:rPr>
          <w:sz w:val="26"/>
          <w:szCs w:val="26"/>
        </w:rPr>
        <w:t xml:space="preserve"> </w:t>
      </w:r>
    </w:p>
    <w:p w:rsidR="0045207B" w:rsidRDefault="009D1FB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Особенности подросткового алкоголизма:</w:t>
      </w:r>
    </w:p>
    <w:p w:rsidR="0045207B" w:rsidRDefault="009D1FB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-кратковременная эйфория, быстро сменяющаяся злобным настроем;</w:t>
      </w:r>
    </w:p>
    <w:p w:rsidR="0045207B" w:rsidRDefault="009D1FB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двигательное возбуждение; </w:t>
      </w:r>
    </w:p>
    <w:p w:rsidR="0045207B" w:rsidRDefault="009D1FB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полное выключение сознания; </w:t>
      </w:r>
    </w:p>
    <w:p w:rsidR="0045207B" w:rsidRDefault="009D1FB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-скорое развитие психологической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интеллектуальной деградации; </w:t>
      </w:r>
    </w:p>
    <w:p w:rsidR="0045207B" w:rsidRDefault="009D1FB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-стремительное формирование стойкого сильного влечения к спиртному; </w:t>
      </w:r>
    </w:p>
    <w:p w:rsidR="0045207B" w:rsidRDefault="009D1FB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-низкая эффективность лечения;</w:t>
      </w:r>
    </w:p>
    <w:p w:rsidR="0045207B" w:rsidRDefault="009D1FB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-девиантное поведение.</w:t>
      </w:r>
    </w:p>
    <w:p w:rsidR="0045207B" w:rsidRDefault="009D1FB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Стадии развития алкоголизма у подростков:</w:t>
      </w:r>
    </w:p>
    <w:p w:rsidR="0045207B" w:rsidRDefault="009D1FB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Первая – характеризуется появлением навязчивой, но преодоли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мой психологической зависимости от спиртного.</w:t>
      </w:r>
    </w:p>
    <w:p w:rsidR="0045207B" w:rsidRDefault="009D1FB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Вторая – предусматривает возникновение сильного влечения к алкоголю и ломкой.</w:t>
      </w:r>
    </w:p>
    <w:p w:rsidR="0045207B" w:rsidRDefault="009D1FB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-3427730</wp:posOffset>
            </wp:positionH>
            <wp:positionV relativeFrom="paragraph">
              <wp:posOffset>2004060</wp:posOffset>
            </wp:positionV>
            <wp:extent cx="2790825" cy="1677670"/>
            <wp:effectExtent l="0" t="0" r="0" b="0"/>
            <wp:wrapThrough wrapText="bothSides">
              <wp:wrapPolygon edited="0">
                <wp:start x="0" y="0"/>
                <wp:lineTo x="0" y="21338"/>
                <wp:lineTo x="21526" y="21338"/>
                <wp:lineTo x="21526" y="0"/>
                <wp:lineTo x="0" y="0"/>
              </wp:wrapPolygon>
            </wp:wrapThrough>
            <wp:docPr id="2" name="Рисунок 1" descr="podrostkovyy-alkogoli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podrostkovyy-alkogolizm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Третья – обуславливается непреодолимой тягой к спиртосодержащим напиткам.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Трудности в лечении подросткового алкоголизма</w:t>
      </w:r>
    </w:p>
    <w:p w:rsidR="0045207B" w:rsidRDefault="009D1FB2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Главным препятствием в лечении подросткового алкоголизма является непринятие проблемы юным пациентом. Разговоры с учителями и родителями не приносят результата, так как 12–16 лет – возраст, когда родные и педагоги перестают быть авторитетами, т.е. юноши 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девушки, наоборот, стремятся действовать наперекор старшим. Лучше, чтобы беседы проводили профессионалы – наркологи, психологи, психотерапевты,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специализирующиеся на лечении детей и подростков. </w:t>
      </w:r>
    </w:p>
    <w:p w:rsidR="0045207B" w:rsidRDefault="009D1FB2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Вторая трудность – это непонимание близких, что ребенок пьет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из-за семейных, школьных и прочих проблем. Они стремятся поговорить о вреде спиртного, но не пытаются наладить атмосферу в семье, не догадываются о тяжелой ситуации в школе. </w:t>
      </w:r>
    </w:p>
    <w:p w:rsidR="0045207B" w:rsidRDefault="009D1FB2">
      <w:pPr>
        <w:spacing w:after="0"/>
        <w:jc w:val="both"/>
        <w:rPr>
          <w:rFonts w:ascii="Times New Roman" w:hAnsi="Times New Roman" w:cs="Times New Roman"/>
          <w:b/>
          <w:color w:val="535353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ab/>
        <w:t xml:space="preserve">Особенности профилактики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подросткового алкоголизма</w:t>
      </w:r>
    </w:p>
    <w:p w:rsidR="0045207B" w:rsidRDefault="009D1FB2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Важная роль в такой профилак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тике принадлежит родителям. Им необходимо понимать, что для ребенка безвредного алкоголя не бывает. </w:t>
      </w:r>
    </w:p>
    <w:p w:rsidR="0045207B" w:rsidRDefault="009D1FB2">
      <w:pPr>
        <w:spacing w:after="0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1.Умейте поставить себя на место ребенка. 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Нужно показать ребенку, что Вы осознаете, насколько ему сложно. Договоритесь, что он может обратиться к Вам в люб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ой момент, когда ему это действительно необходимо. </w:t>
      </w:r>
    </w:p>
    <w:p w:rsidR="0045207B" w:rsidRDefault="009D1FB2">
      <w:pPr>
        <w:spacing w:after="0"/>
        <w:jc w:val="both"/>
        <w:rPr>
          <w:sz w:val="26"/>
          <w:szCs w:val="26"/>
        </w:rPr>
      </w:pPr>
      <w:r>
        <w:rPr>
          <w:rStyle w:val="a5"/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2.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Старатесь все делать совместно</w:t>
      </w:r>
      <w:r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Очень важно, когда родители умеют </w:t>
      </w:r>
    </w:p>
    <w:sectPr w:rsidR="0045207B">
      <w:pgSz w:w="16838" w:h="11906" w:orient="landscape"/>
      <w:pgMar w:top="567" w:right="567" w:bottom="567" w:left="567" w:header="709" w:footer="709" w:gutter="0"/>
      <w:cols w:num="3" w:space="99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07B" w:rsidRDefault="009D1FB2">
      <w:pPr>
        <w:spacing w:line="240" w:lineRule="auto"/>
      </w:pPr>
      <w:r>
        <w:separator/>
      </w:r>
    </w:p>
  </w:endnote>
  <w:endnote w:type="continuationSeparator" w:id="0">
    <w:p w:rsidR="0045207B" w:rsidRDefault="009D1F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07B" w:rsidRDefault="009D1FB2">
      <w:pPr>
        <w:spacing w:after="0"/>
      </w:pPr>
      <w:r>
        <w:separator/>
      </w:r>
    </w:p>
  </w:footnote>
  <w:footnote w:type="continuationSeparator" w:id="0">
    <w:p w:rsidR="0045207B" w:rsidRDefault="009D1FB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E9"/>
    <w:rsid w:val="000A67F6"/>
    <w:rsid w:val="001417A0"/>
    <w:rsid w:val="001D665D"/>
    <w:rsid w:val="0026109F"/>
    <w:rsid w:val="003927E7"/>
    <w:rsid w:val="0045207B"/>
    <w:rsid w:val="004C381D"/>
    <w:rsid w:val="005D1B15"/>
    <w:rsid w:val="005F4296"/>
    <w:rsid w:val="006D13AC"/>
    <w:rsid w:val="006E358F"/>
    <w:rsid w:val="007174A5"/>
    <w:rsid w:val="007842FF"/>
    <w:rsid w:val="007B7152"/>
    <w:rsid w:val="00875DAE"/>
    <w:rsid w:val="00913682"/>
    <w:rsid w:val="00940EBF"/>
    <w:rsid w:val="009B1E4D"/>
    <w:rsid w:val="009D1FB2"/>
    <w:rsid w:val="009E78F6"/>
    <w:rsid w:val="00A71C10"/>
    <w:rsid w:val="00AA1102"/>
    <w:rsid w:val="00B428E9"/>
    <w:rsid w:val="00E90D28"/>
    <w:rsid w:val="00FC5455"/>
    <w:rsid w:val="00FF3DD7"/>
    <w:rsid w:val="53A0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1DE8A649-0802-452B-8450-9C91D885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qFormat/>
  </w:style>
  <w:style w:type="character" w:customStyle="1" w:styleId="ab">
    <w:name w:val="Нижний колонтитул Знак"/>
    <w:basedOn w:val="a0"/>
    <w:link w:val="a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lelobrazspc@lelchitsy.gomel-region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07BD5-A8FC-4CA6-94E5-DFA2A42F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Пользователь Windows</cp:lastModifiedBy>
  <cp:revision>2</cp:revision>
  <cp:lastPrinted>2021-04-28T06:07:00Z</cp:lastPrinted>
  <dcterms:created xsi:type="dcterms:W3CDTF">2022-11-10T12:07:00Z</dcterms:created>
  <dcterms:modified xsi:type="dcterms:W3CDTF">2022-11-10T12:07:00Z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A4FC0BF487114F269D2859A0A3A73377</vt:lpwstr>
  </property>
</Properties>
</file>