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76" w:rsidRDefault="00C12E71" w:rsidP="00C12E71">
      <w:pPr>
        <w:spacing w:after="0" w:line="240" w:lineRule="auto"/>
        <w:ind w:left="709" w:firstLine="215"/>
        <w:jc w:val="both"/>
        <w:rPr>
          <w:rFonts w:ascii="Times New Roman" w:hAnsi="Times New Roman" w:cs="Times New Roman"/>
          <w:b/>
          <w:bCs/>
        </w:rPr>
      </w:pPr>
      <w:r w:rsidRPr="00C12E7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6EA07F4D" wp14:editId="1E40A742">
            <wp:simplePos x="0" y="0"/>
            <wp:positionH relativeFrom="column">
              <wp:posOffset>-322580</wp:posOffset>
            </wp:positionH>
            <wp:positionV relativeFrom="paragraph">
              <wp:posOffset>154305</wp:posOffset>
            </wp:positionV>
            <wp:extent cx="652145" cy="834390"/>
            <wp:effectExtent l="0" t="0" r="0" b="0"/>
            <wp:wrapThrough wrapText="bothSides">
              <wp:wrapPolygon edited="0">
                <wp:start x="0" y="0"/>
                <wp:lineTo x="0" y="21205"/>
                <wp:lineTo x="20822" y="21205"/>
                <wp:lineTo x="20822" y="0"/>
                <wp:lineTo x="0" y="0"/>
              </wp:wrapPolygon>
            </wp:wrapThrough>
            <wp:docPr id="9" name="Рисунок 9" descr="C:\Users\KaMo.by Admin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o.by Admin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21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E71">
        <w:rPr>
          <w:rFonts w:ascii="Times New Roman" w:hAnsi="Times New Roman" w:cs="Times New Roman"/>
          <w:b/>
          <w:bCs/>
        </w:rPr>
        <w:t>Ребенок</w:t>
      </w:r>
      <w:r w:rsidR="003159B9" w:rsidRPr="003159B9">
        <w:rPr>
          <w:rFonts w:ascii="Times New Roman" w:hAnsi="Times New Roman" w:cs="Times New Roman"/>
          <w:bCs/>
        </w:rPr>
        <w:t xml:space="preserve">, ввиду его физической и умственной </w:t>
      </w:r>
      <w:r w:rsidR="003E5976">
        <w:rPr>
          <w:rFonts w:ascii="Times New Roman" w:hAnsi="Times New Roman" w:cs="Times New Roman"/>
          <w:bCs/>
        </w:rPr>
        <w:t xml:space="preserve">   </w:t>
      </w:r>
      <w:r w:rsidR="003159B9" w:rsidRPr="003159B9">
        <w:rPr>
          <w:rFonts w:ascii="Times New Roman" w:hAnsi="Times New Roman" w:cs="Times New Roman"/>
          <w:bCs/>
        </w:rPr>
        <w:t>незрелости, нуждается в специальной охране и заботе, включая надлежащую правовую защиту как до, так и после рождения и должен быть защищен от всех форм небрежного отношения, жестокости и эксплуатации».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  <w:r w:rsidRPr="003E5976">
        <w:rPr>
          <w:rFonts w:ascii="Times New Roman" w:hAnsi="Times New Roman" w:cs="Times New Roman"/>
          <w:b/>
          <w:bCs/>
        </w:rPr>
        <w:t>Для того чтобы</w:t>
      </w:r>
      <w:r>
        <w:rPr>
          <w:rFonts w:ascii="Times New Roman" w:hAnsi="Times New Roman" w:cs="Times New Roman"/>
          <w:b/>
          <w:bCs/>
        </w:rPr>
        <w:t xml:space="preserve"> ребенку</w:t>
      </w:r>
      <w:r w:rsidRPr="003E5976">
        <w:rPr>
          <w:rFonts w:ascii="Times New Roman" w:hAnsi="Times New Roman" w:cs="Times New Roman"/>
          <w:b/>
          <w:bCs/>
        </w:rPr>
        <w:t xml:space="preserve"> не подвергнуться</w:t>
      </w:r>
      <w:r w:rsidR="004B2870">
        <w:rPr>
          <w:rFonts w:ascii="Times New Roman" w:hAnsi="Times New Roman" w:cs="Times New Roman"/>
          <w:b/>
          <w:bCs/>
        </w:rPr>
        <w:t xml:space="preserve"> насилию</w:t>
      </w:r>
      <w:r w:rsidRPr="003E5976">
        <w:rPr>
          <w:rFonts w:ascii="Times New Roman" w:hAnsi="Times New Roman" w:cs="Times New Roman"/>
          <w:b/>
          <w:bCs/>
        </w:rPr>
        <w:t>, необходимо четко усвоить следующие правила: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hAnsi="Times New Roman" w:cs="Times New Roman"/>
          <w:bCs/>
        </w:rPr>
        <w:t>□ Познакомившись на улице с «добрым» взрослым, никуда никогда нельзя с ним идти или ехать. Следует помнить, что нападению можно подвергнуться в любом замкнутом пространстве (в подъезде, автомобиле, лифте, подвале или чердаке) или там, где нет людей (на пустыре, в лесу).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hAnsi="Times New Roman" w:cs="Times New Roman"/>
          <w:bCs/>
        </w:rPr>
        <w:t>□ Нельзя открывать двери квартиры незнакомым людям, даже если это женщина или ребенок.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hAnsi="Times New Roman" w:cs="Times New Roman"/>
          <w:bCs/>
        </w:rPr>
        <w:t>□ Не следует входить или выходить из квартиры, если у двери или на лестничной площадке есть кто-то посторонний. Предварительно нужно убедиться, посмотрев в глазок, что там нет никого подозрительного.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hAnsi="Times New Roman" w:cs="Times New Roman"/>
          <w:bCs/>
        </w:rPr>
        <w:t>□ Если кто-то зашел за ребенком в подъезд или погнался за ним, нельзя забегать в лифт — преступник может успеть заскочить в него, и тогда лифт станет «мышеловкой». Бежать нужно вверх по лестнице, по пути звоня во все квартиры: начнут выходить люди и преступник отстанет.</w:t>
      </w: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  <w:noProof/>
        </w:rPr>
        <w:drawing>
          <wp:anchor distT="0" distB="0" distL="114300" distR="114300" simplePos="0" relativeHeight="251671552" behindDoc="1" locked="0" layoutInCell="1" allowOverlap="1" wp14:anchorId="1596F680" wp14:editId="5B7B39E8">
            <wp:simplePos x="0" y="0"/>
            <wp:positionH relativeFrom="column">
              <wp:posOffset>278130</wp:posOffset>
            </wp:positionH>
            <wp:positionV relativeFrom="paragraph">
              <wp:posOffset>64770</wp:posOffset>
            </wp:positionV>
            <wp:extent cx="2733675" cy="1743075"/>
            <wp:effectExtent l="0" t="0" r="0" b="0"/>
            <wp:wrapThrough wrapText="bothSides">
              <wp:wrapPolygon edited="0">
                <wp:start x="602" y="0"/>
                <wp:lineTo x="0" y="472"/>
                <wp:lineTo x="0" y="21246"/>
                <wp:lineTo x="602" y="21482"/>
                <wp:lineTo x="20923" y="21482"/>
                <wp:lineTo x="21525" y="21246"/>
                <wp:lineTo x="21525" y="472"/>
                <wp:lineTo x="20923" y="0"/>
                <wp:lineTo x="602" y="0"/>
              </wp:wrapPolygon>
            </wp:wrapThrough>
            <wp:docPr id="7" name="Рисунок 7" descr="C:\Users\KaMo.by 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o.by 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  <w:r w:rsidRPr="003E5976">
        <w:rPr>
          <w:rFonts w:ascii="Times New Roman" w:hAnsi="Times New Roman" w:cs="Times New Roman"/>
          <w:b/>
          <w:bCs/>
        </w:rPr>
        <w:lastRenderedPageBreak/>
        <w:t>Как распознать человека, склонного к половым преступлениям ?</w:t>
      </w:r>
    </w:p>
    <w:p w:rsid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i/>
        </w:rPr>
      </w:pP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MS Mincho" w:eastAsia="MS Mincho" w:hAnsi="MS Mincho" w:cs="MS Mincho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Довольно часто у них неприметная или отталкивающая внешность.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Чаще всего они неопрятны.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Как правило, люди, склонные к тяжелым половым преступлениям, — выходцы из неблагополучных семей. В детстве большинство из них испытывало насилие со стороны взрослых, и это способствовало формированию нездоровой психики, что особенно проявляется в сексуальной сфере.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Чаще всего такие типы считают себя непривлекательными, и это их основная проблема в общении со взрослыми людьми противоположного пола. Поэтому свои сексуальные переживания они переносят на детей, считая, что их проще обмануть и использовать как объект сексуального домогательства, насилия и развратных действий. В детях их привлекает прежде всего беззащитность. Особенно опасны эти люди для несовершеннолетних, которых принято называть «беспризорными». За них некому заступиться. Помните, в содеянном преступлении виноват преступник, а не потерпевшая. Знайте, что у вас есть поддержка.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</w:t>
      </w:r>
      <w:r w:rsidRPr="003E5976">
        <w:rPr>
          <w:rFonts w:ascii="Times New Roman" w:hAnsi="Times New Roman" w:cs="Times New Roman"/>
          <w:b/>
          <w:bCs/>
        </w:rPr>
        <w:t>Ребенок должен</w:t>
      </w:r>
      <w:r w:rsidRPr="003E5976">
        <w:rPr>
          <w:rFonts w:ascii="Times New Roman" w:hAnsi="Times New Roman" w:cs="Times New Roman"/>
          <w:bCs/>
        </w:rPr>
        <w:t xml:space="preserve"> обращать внимание на то, есть ли на руках и теле человека, обратившегося к нему, татуировки (их особенно хорошо видно летом). Очень часто их много у уголовников. «Уголовными», например, считаются так называемые «перстневые» рисунки, то есть расположенные на основных фалангах пальцев в виде перстней. У уголовников своеобразная речь, несколько отличающаяся от обычной.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lastRenderedPageBreak/>
        <w:t>✓</w:t>
      </w:r>
      <w:r w:rsidRPr="003E5976">
        <w:rPr>
          <w:rFonts w:ascii="Times New Roman" w:hAnsi="Times New Roman" w:cs="Times New Roman"/>
          <w:bCs/>
        </w:rPr>
        <w:t xml:space="preserve"> </w:t>
      </w:r>
      <w:r w:rsidRPr="003E5976">
        <w:rPr>
          <w:rFonts w:ascii="Times New Roman" w:hAnsi="Times New Roman" w:cs="Times New Roman"/>
          <w:b/>
          <w:bCs/>
        </w:rPr>
        <w:t>В разговоре с ребенком</w:t>
      </w:r>
      <w:r w:rsidRPr="003E5976">
        <w:rPr>
          <w:rFonts w:ascii="Times New Roman" w:hAnsi="Times New Roman" w:cs="Times New Roman"/>
          <w:bCs/>
        </w:rPr>
        <w:t xml:space="preserve"> извращенец может как бы невзначай, но настоятельно прикасаться к ребенку, поглаживать его, прижимать к себе.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eastAsia="MS Gothic" w:hAnsi="Times New Roman" w:cs="Times New Roman" w:hint="eastAsia"/>
          <w:bCs/>
        </w:rPr>
        <w:t>✓</w:t>
      </w:r>
      <w:r w:rsidRPr="003E5976">
        <w:rPr>
          <w:rFonts w:ascii="Times New Roman" w:hAnsi="Times New Roman" w:cs="Times New Roman"/>
          <w:bCs/>
        </w:rPr>
        <w:t xml:space="preserve"> Половое преступление способен совершить человек, расторможенный алкоголем или наркотиками. В первом случае его выдает запах алкогольного перегара, во втором — запаха нет, но поведение человека, как у пьяного. Он может быть возбужден, зрачки расширены или, наоборот, сильно сужены.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  <w:r w:rsidRPr="003E5976">
        <w:rPr>
          <w:rFonts w:ascii="Times New Roman" w:hAnsi="Times New Roman" w:cs="Times New Roman"/>
          <w:b/>
          <w:bCs/>
        </w:rPr>
        <w:t>Если ребенок</w:t>
      </w:r>
      <w:r w:rsidRPr="003E5976">
        <w:rPr>
          <w:rFonts w:ascii="Times New Roman" w:hAnsi="Times New Roman" w:cs="Times New Roman"/>
          <w:bCs/>
        </w:rPr>
        <w:t xml:space="preserve"> видит перед собой человека с описанными признаками (или некоторыми из них), для него это должно стать сигналом опасности. Реагировать нужно немедленно — убегать!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  <w:r w:rsidRPr="003E5976">
        <w:rPr>
          <w:rFonts w:ascii="Times New Roman" w:hAnsi="Times New Roman" w:cs="Times New Roman"/>
          <w:b/>
          <w:bCs/>
        </w:rPr>
        <w:t>Если кто-то хочет схватить ребенка, следует громко кричать, главное, не дать закрыть себе рот. Малолетние хулиганы-беспризорники этим приемом довольно часто пользуются, чтобы уйти от наказания, и небезуспешно — прохожие нередко вмешиваются: «Не смейте трогать ребенка!..»</w:t>
      </w:r>
    </w:p>
    <w:p w:rsidR="003E5976" w:rsidRPr="003E5976" w:rsidRDefault="003E5976" w:rsidP="003E597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</w:rPr>
      </w:pPr>
      <w:r w:rsidRPr="003E5976">
        <w:rPr>
          <w:rFonts w:ascii="Times New Roman" w:hAnsi="Times New Roman" w:cs="Times New Roman"/>
          <w:b/>
          <w:bCs/>
        </w:rPr>
        <w:t>Самое главное для каждого ребенка — научиться распознавать опасность заранее и избегать ее.</w:t>
      </w:r>
    </w:p>
    <w:p w:rsidR="003159B9" w:rsidRPr="003159B9" w:rsidRDefault="003159B9" w:rsidP="003159B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</w:p>
    <w:p w:rsidR="003159B9" w:rsidRDefault="00C12E71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138A2A63" wp14:editId="3688D3D5">
            <wp:simplePos x="0" y="0"/>
            <wp:positionH relativeFrom="column">
              <wp:posOffset>614045</wp:posOffset>
            </wp:positionH>
            <wp:positionV relativeFrom="paragraph">
              <wp:posOffset>34925</wp:posOffset>
            </wp:positionV>
            <wp:extent cx="2190750" cy="2038350"/>
            <wp:effectExtent l="171450" t="171450" r="361950" b="342900"/>
            <wp:wrapThrough wrapText="bothSides">
              <wp:wrapPolygon edited="0">
                <wp:start x="2066" y="-1817"/>
                <wp:lineTo x="-1690" y="-1413"/>
                <wp:lineTo x="-1690" y="22407"/>
                <wp:lineTo x="0" y="24426"/>
                <wp:lineTo x="1127" y="25234"/>
                <wp:lineTo x="22351" y="25234"/>
                <wp:lineTo x="23666" y="24426"/>
                <wp:lineTo x="24981" y="21398"/>
                <wp:lineTo x="25169" y="807"/>
                <wp:lineTo x="22539" y="-1413"/>
                <wp:lineTo x="21412" y="-1817"/>
                <wp:lineTo x="2066" y="-1817"/>
              </wp:wrapPolygon>
            </wp:wrapThrough>
            <wp:docPr id="8" name="Рисунок 8" descr="C:\Users\KaMo.by Admi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o.by Admin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0D7E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159B9" w:rsidRDefault="003159B9" w:rsidP="003E59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159B9" w:rsidRPr="0099085A" w:rsidRDefault="003159B9" w:rsidP="003159B9">
      <w:pPr>
        <w:spacing w:after="0"/>
        <w:ind w:firstLine="284"/>
        <w:jc w:val="center"/>
        <w:rPr>
          <w:rFonts w:ascii="Times New Roman" w:hAnsi="Times New Roman" w:cs="Times New Roman"/>
          <w:b/>
          <w:color w:val="1105FB"/>
          <w:sz w:val="32"/>
          <w:szCs w:val="32"/>
        </w:rPr>
      </w:pPr>
      <w:r w:rsidRPr="0099085A">
        <w:rPr>
          <w:rFonts w:ascii="Times New Roman" w:hAnsi="Times New Roman" w:cs="Times New Roman"/>
          <w:b/>
          <w:noProof/>
          <w:color w:val="1105FB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624304AE" wp14:editId="40176BFD">
            <wp:simplePos x="0" y="0"/>
            <wp:positionH relativeFrom="column">
              <wp:posOffset>2249170</wp:posOffset>
            </wp:positionH>
            <wp:positionV relativeFrom="paragraph">
              <wp:posOffset>-60960</wp:posOffset>
            </wp:positionV>
            <wp:extent cx="685800" cy="1019175"/>
            <wp:effectExtent l="19050" t="0" r="0" b="0"/>
            <wp:wrapTight wrapText="bothSides">
              <wp:wrapPolygon edited="0">
                <wp:start x="-600" y="0"/>
                <wp:lineTo x="-600" y="21398"/>
                <wp:lineTo x="21600" y="21398"/>
                <wp:lineTo x="21600" y="0"/>
                <wp:lineTo x="-600" y="0"/>
              </wp:wrapPolygon>
            </wp:wrapTight>
            <wp:docPr id="3" name="Рисунок 4" descr="C:\Users\Психолог_2\Desktop\6ba78755c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сихолог_2\Desktop\6ba78755c6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667"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105FB"/>
          <w:sz w:val="32"/>
          <w:szCs w:val="32"/>
        </w:rPr>
        <w:t>Акция</w:t>
      </w:r>
      <w:r w:rsidRPr="0099085A">
        <w:rPr>
          <w:rFonts w:ascii="Times New Roman" w:hAnsi="Times New Roman" w:cs="Times New Roman"/>
          <w:b/>
          <w:color w:val="1105FB"/>
          <w:sz w:val="32"/>
          <w:szCs w:val="32"/>
        </w:rPr>
        <w:t xml:space="preserve">  «Синяя лента апреля»</w:t>
      </w:r>
    </w:p>
    <w:p w:rsidR="003159B9" w:rsidRPr="00AC257B" w:rsidRDefault="003159B9" w:rsidP="003159B9">
      <w:pPr>
        <w:pStyle w:val="a9"/>
        <w:spacing w:before="0" w:beforeAutospacing="0" w:after="0" w:afterAutospacing="0" w:line="276" w:lineRule="auto"/>
        <w:ind w:firstLine="284"/>
        <w:jc w:val="both"/>
        <w:textAlignment w:val="baseline"/>
        <w:rPr>
          <w:shd w:val="clear" w:color="auto" w:fill="FFFFFF"/>
        </w:rPr>
      </w:pPr>
      <w:r w:rsidRPr="00AC257B">
        <w:rPr>
          <w:shd w:val="clear" w:color="auto" w:fill="FFFFFF"/>
        </w:rPr>
        <w:t xml:space="preserve">Сегодня мы хотим напомнить вам о том, что во многих странах мира ежегодно апрель объявляется месяцем по предотвращению насилия над детьми. Символом борьбы с жестоким обращением с детьми стала синяя лента. </w:t>
      </w:r>
    </w:p>
    <w:p w:rsidR="003159B9" w:rsidRPr="00AC257B" w:rsidRDefault="003159B9" w:rsidP="003159B9">
      <w:pPr>
        <w:pStyle w:val="a9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AC257B">
        <w:t xml:space="preserve">Начало этой традиции положила история, произошедшая весной </w:t>
      </w:r>
      <w:r w:rsidRPr="00AC257B">
        <w:rPr>
          <w:color w:val="0000FF"/>
        </w:rPr>
        <w:t>1989 года</w:t>
      </w:r>
      <w:r w:rsidRPr="00AC257B">
        <w:t xml:space="preserve">, когда жительница Норфолка Бонни Финей узнала о смерти своего четырехлетнего внука Майкла, погибшего от жестокого обращения в семье. Случившееся настолько потрясло ее, что она решила посвятить свою жизнь борьбе с насилием над детьми. Символом борьбы с жестоким обращением с детьми стала синяя лента. Почему синий цвет? </w:t>
      </w:r>
      <w:r w:rsidRPr="00AC257B">
        <w:rPr>
          <w:u w:val="single"/>
        </w:rPr>
        <w:t>Синий цвет означает синяки и побои на теле детей!</w:t>
      </w:r>
    </w:p>
    <w:p w:rsidR="003159B9" w:rsidRDefault="003159B9" w:rsidP="003159B9">
      <w:pPr>
        <w:pStyle w:val="a9"/>
        <w:spacing w:before="0" w:beforeAutospacing="0" w:after="0" w:afterAutospacing="0" w:line="276" w:lineRule="auto"/>
        <w:ind w:firstLine="284"/>
        <w:jc w:val="both"/>
      </w:pPr>
      <w:r w:rsidRPr="00AC257B">
        <w:t xml:space="preserve">Бонни Финей во время похорон внука привязала синюю ленту к антенне своего фургона, тем самым желая привлечь </w:t>
      </w:r>
      <w:r w:rsidRPr="00AA4F44">
        <w:t>внимание людей к этой проблеме. </w:t>
      </w:r>
    </w:p>
    <w:p w:rsidR="003159B9" w:rsidRPr="00D336D7" w:rsidRDefault="00C47DA8" w:rsidP="00D33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336D7">
        <w:rPr>
          <w:rFonts w:ascii="Times New Roman" w:hAnsi="Times New Roman" w:cs="Times New Roman"/>
          <w:b/>
          <w:bCs/>
          <w:sz w:val="23"/>
          <w:szCs w:val="23"/>
        </w:rPr>
        <w:lastRenderedPageBreak/>
        <w:t>Что должен знать и уметь педагог</w:t>
      </w:r>
      <w:r w:rsidR="00D336D7" w:rsidRPr="00D336D7">
        <w:rPr>
          <w:rFonts w:ascii="Times New Roman" w:hAnsi="Times New Roman" w:cs="Times New Roman"/>
          <w:b/>
          <w:bCs/>
          <w:sz w:val="23"/>
          <w:szCs w:val="23"/>
        </w:rPr>
        <w:t xml:space="preserve"> социальный и педагог-психолог</w:t>
      </w:r>
      <w:r w:rsidRPr="00D336D7">
        <w:rPr>
          <w:rFonts w:ascii="Times New Roman" w:hAnsi="Times New Roman" w:cs="Times New Roman"/>
          <w:b/>
          <w:bCs/>
          <w:sz w:val="23"/>
          <w:szCs w:val="23"/>
        </w:rPr>
        <w:t xml:space="preserve"> для оказания помощи ребенку, пострадавшему от жестокости и насилия</w:t>
      </w:r>
      <w:r w:rsidR="003159B9" w:rsidRPr="00D336D7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70528" behindDoc="1" locked="0" layoutInCell="1" allowOverlap="1" wp14:anchorId="54E8CB9F" wp14:editId="01D8779F">
            <wp:simplePos x="0" y="0"/>
            <wp:positionH relativeFrom="column">
              <wp:posOffset>116205</wp:posOffset>
            </wp:positionH>
            <wp:positionV relativeFrom="paragraph">
              <wp:posOffset>59690</wp:posOffset>
            </wp:positionV>
            <wp:extent cx="2819400" cy="1875790"/>
            <wp:effectExtent l="0" t="0" r="0" b="0"/>
            <wp:wrapThrough wrapText="bothSides">
              <wp:wrapPolygon edited="0">
                <wp:start x="584" y="0"/>
                <wp:lineTo x="0" y="439"/>
                <wp:lineTo x="0" y="20181"/>
                <wp:lineTo x="146" y="21059"/>
                <wp:lineTo x="584" y="21278"/>
                <wp:lineTo x="20870" y="21278"/>
                <wp:lineTo x="21308" y="21059"/>
                <wp:lineTo x="21454" y="20181"/>
                <wp:lineTo x="21454" y="439"/>
                <wp:lineTo x="20870" y="0"/>
                <wp:lineTo x="584" y="0"/>
              </wp:wrapPolygon>
            </wp:wrapThrough>
            <wp:docPr id="6" name="Рисунок 6" descr="C:\Users\KaMo.by Admin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6D7" w:rsidRPr="00D336D7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Законы о защите прав ребенка.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Учреждения оказывающие психологическую помощь детям (ППМС-Центры), номера “Телефонов Доверия”.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Признаки, характерные для различных видов насилия, в том числе физические повреждения и поведенческие отклонения.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Особенности поведения родителей или попечителей, позволяющие заподозрить жестокость по отношению к ребенку.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Последствия жестокого обращения, насилия: психологические, эмоциональные, интеллектуальные, поведенческие и пр.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Правила организации общения, установления контакта, уметь внимательно выслушать ребенка, независимо от того подтверждает или отрицает он жестокое обращение и общаться с детьми.</w:t>
      </w:r>
    </w:p>
    <w:p w:rsidR="00D336D7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Знать и уметь дать профессионально грамотные рекомендации родителям, дети которых подверглись жестокому обращению или насилию со стороны взрослых или сверстников.</w:t>
      </w:r>
    </w:p>
    <w:p w:rsidR="003159B9" w:rsidRPr="00D336D7" w:rsidRDefault="00D336D7" w:rsidP="00D336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D336D7">
        <w:rPr>
          <w:rFonts w:ascii="Times New Roman" w:eastAsia="Times New Roman" w:hAnsi="Times New Roman" w:cs="Times New Roman"/>
          <w:color w:val="111111"/>
          <w:sz w:val="23"/>
          <w:szCs w:val="23"/>
        </w:rPr>
        <w:t>Быть честным с семьей, стараться подробно разъяснить родителям причину разговора с ними.</w:t>
      </w:r>
    </w:p>
    <w:p w:rsidR="003159B9" w:rsidRDefault="003159B9" w:rsidP="003159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D49B6" w:rsidRDefault="006D49B6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 xml:space="preserve">Сайт : </w:t>
      </w:r>
      <w:hyperlink r:id="rId11" w:history="1">
        <w:r w:rsidR="003159B9" w:rsidRPr="00A326C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www.spc-mozyr.guo.by</w:t>
        </w:r>
      </w:hyperlink>
    </w:p>
    <w:p w:rsidR="003159B9" w:rsidRDefault="003159B9" w:rsidP="003159B9">
      <w:pPr>
        <w:spacing w:after="0" w:line="240" w:lineRule="auto"/>
        <w:ind w:right="-18"/>
        <w:rPr>
          <w:rFonts w:ascii="Monotype Corsiva" w:hAnsi="Monotype Corsiva"/>
          <w:b/>
          <w:i/>
        </w:rPr>
      </w:pPr>
    </w:p>
    <w:p w:rsidR="00977189" w:rsidRDefault="00977189" w:rsidP="00977189">
      <w:pPr>
        <w:spacing w:after="0" w:line="240" w:lineRule="auto"/>
        <w:ind w:right="-18"/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lastRenderedPageBreak/>
        <w:t>Государственное учреждение образования</w:t>
      </w:r>
    </w:p>
    <w:p w:rsidR="00977189" w:rsidRDefault="00977189" w:rsidP="00977189">
      <w:pPr>
        <w:spacing w:after="0" w:line="240" w:lineRule="auto"/>
        <w:ind w:right="-18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  <w:i/>
        </w:rPr>
        <w:t>«Мозырский районный социально-педагогический центр»</w:t>
      </w:r>
    </w:p>
    <w:p w:rsidR="00B600BE" w:rsidRDefault="00262CB7" w:rsidP="00A665D8">
      <w:pPr>
        <w:spacing w:line="240" w:lineRule="auto"/>
        <w:ind w:right="-18"/>
        <w:jc w:val="both"/>
        <w:rPr>
          <w:rFonts w:ascii="Monotype Corsiva" w:hAnsi="Monotype Corsiv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1" locked="0" layoutInCell="1" allowOverlap="1" wp14:anchorId="6E1A7587" wp14:editId="081BB069">
            <wp:simplePos x="0" y="0"/>
            <wp:positionH relativeFrom="column">
              <wp:posOffset>304165</wp:posOffset>
            </wp:positionH>
            <wp:positionV relativeFrom="paragraph">
              <wp:posOffset>50165</wp:posOffset>
            </wp:positionV>
            <wp:extent cx="2738120" cy="1724025"/>
            <wp:effectExtent l="0" t="0" r="0" b="0"/>
            <wp:wrapThrough wrapText="bothSides">
              <wp:wrapPolygon edited="0">
                <wp:start x="4809" y="239"/>
                <wp:lineTo x="3607" y="955"/>
                <wp:lineTo x="1052" y="3580"/>
                <wp:lineTo x="1052" y="4535"/>
                <wp:lineTo x="451" y="6922"/>
                <wp:lineTo x="150" y="8354"/>
                <wp:lineTo x="451" y="12172"/>
                <wp:lineTo x="1954" y="15991"/>
                <wp:lineTo x="7063" y="20287"/>
                <wp:lineTo x="7213" y="20765"/>
                <wp:lineTo x="20438" y="20765"/>
                <wp:lineTo x="21039" y="19810"/>
                <wp:lineTo x="21490" y="16469"/>
                <wp:lineTo x="21490" y="6206"/>
                <wp:lineTo x="19536" y="5490"/>
                <wp:lineTo x="10970" y="3819"/>
                <wp:lineTo x="8115" y="955"/>
                <wp:lineTo x="6913" y="239"/>
                <wp:lineTo x="4809" y="239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BE" w:rsidRPr="00523C5D" w:rsidRDefault="00B600BE" w:rsidP="00A665D8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0F394F" w:rsidRPr="002D34C3" w:rsidRDefault="000F394F" w:rsidP="008557E2">
      <w:pPr>
        <w:jc w:val="center"/>
        <w:rPr>
          <w:snapToGrid w:val="0"/>
        </w:rPr>
      </w:pPr>
    </w:p>
    <w:p w:rsidR="006D49B6" w:rsidRDefault="006D49B6" w:rsidP="000F394F">
      <w:pPr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0F394F">
      <w:pPr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0D7EA8">
      <w:pPr>
        <w:rPr>
          <w:rFonts w:ascii="Monotype Corsiva" w:hAnsi="Monotype Corsiva"/>
          <w:b/>
          <w:sz w:val="24"/>
          <w:szCs w:val="28"/>
        </w:rPr>
      </w:pPr>
    </w:p>
    <w:p w:rsidR="00D26C58" w:rsidRPr="00D26C58" w:rsidRDefault="00D26C58" w:rsidP="00D26C58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  <w:r w:rsidRPr="00D26C58">
        <w:rPr>
          <w:rFonts w:ascii="Monotype Corsiva" w:hAnsi="Monotype Corsiva"/>
          <w:b/>
          <w:sz w:val="24"/>
          <w:szCs w:val="28"/>
        </w:rPr>
        <w:t>Справедливость без силы пуста, сил</w:t>
      </w:r>
      <w:r>
        <w:rPr>
          <w:rFonts w:ascii="Monotype Corsiva" w:hAnsi="Monotype Corsiva"/>
          <w:b/>
          <w:sz w:val="24"/>
          <w:szCs w:val="28"/>
        </w:rPr>
        <w:t>а без справедливости — насилие.</w:t>
      </w:r>
    </w:p>
    <w:p w:rsidR="00D26C58" w:rsidRPr="00D26C58" w:rsidRDefault="00D26C58" w:rsidP="00D26C58">
      <w:pPr>
        <w:spacing w:after="0" w:line="240" w:lineRule="auto"/>
        <w:jc w:val="right"/>
        <w:rPr>
          <w:rFonts w:ascii="Monotype Corsiva" w:hAnsi="Monotype Corsiva"/>
          <w:sz w:val="24"/>
          <w:szCs w:val="28"/>
        </w:rPr>
      </w:pPr>
      <w:r w:rsidRPr="00D26C58">
        <w:rPr>
          <w:rFonts w:ascii="Monotype Corsiva" w:hAnsi="Monotype Corsiva"/>
          <w:sz w:val="24"/>
          <w:szCs w:val="28"/>
        </w:rPr>
        <w:t>Миямото Мусаси</w:t>
      </w:r>
    </w:p>
    <w:p w:rsidR="00D26C58" w:rsidRPr="00D26C58" w:rsidRDefault="00D26C58" w:rsidP="00D26C58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</w:p>
    <w:p w:rsidR="00E24E07" w:rsidRPr="00C17A00" w:rsidRDefault="00C17A00" w:rsidP="00D26C58">
      <w:pPr>
        <w:spacing w:after="0" w:line="240" w:lineRule="auto"/>
        <w:jc w:val="center"/>
        <w:rPr>
          <w:rFonts w:ascii="Monotype Corsiva" w:hAnsi="Monotype Corsiva"/>
          <w:sz w:val="24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«</w:t>
      </w:r>
      <w:r w:rsidR="003159B9">
        <w:rPr>
          <w:rFonts w:ascii="Monotype Corsiva" w:eastAsia="Times New Roman" w:hAnsi="Monotype Corsiva" w:cs="Times New Roman"/>
          <w:b/>
          <w:bCs/>
          <w:sz w:val="36"/>
          <w:szCs w:val="36"/>
        </w:rPr>
        <w:t>Меры предупреждения насилия в отношении детей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»</w:t>
      </w:r>
    </w:p>
    <w:p w:rsidR="00C17A00" w:rsidRDefault="003159B9" w:rsidP="00E24E07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009A40D" wp14:editId="2CE75BFE">
            <wp:simplePos x="0" y="0"/>
            <wp:positionH relativeFrom="column">
              <wp:posOffset>414020</wp:posOffset>
            </wp:positionH>
            <wp:positionV relativeFrom="paragraph">
              <wp:posOffset>118110</wp:posOffset>
            </wp:positionV>
            <wp:extent cx="2619375" cy="1743075"/>
            <wp:effectExtent l="0" t="0" r="0" b="0"/>
            <wp:wrapThrough wrapText="bothSides">
              <wp:wrapPolygon edited="0">
                <wp:start x="628" y="0"/>
                <wp:lineTo x="0" y="472"/>
                <wp:lineTo x="0" y="21246"/>
                <wp:lineTo x="628" y="21482"/>
                <wp:lineTo x="20893" y="21482"/>
                <wp:lineTo x="21521" y="21246"/>
                <wp:lineTo x="21521" y="472"/>
                <wp:lineTo x="20893" y="0"/>
                <wp:lineTo x="628" y="0"/>
              </wp:wrapPolygon>
            </wp:wrapThrough>
            <wp:docPr id="2" name="Рисунок 2" descr="C:\Users\KaMo.by 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247760, Республика Беларусь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Гомельская область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город Мозырь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C17A00" w:rsidRDefault="000F394F" w:rsidP="009B5AA8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9B5AA8">
        <w:rPr>
          <w:rFonts w:ascii="Monotype Corsiva" w:hAnsi="Monotype Corsiva"/>
        </w:rPr>
        <w:t>20-22-84</w:t>
      </w:r>
    </w:p>
    <w:p w:rsidR="009B5AA8" w:rsidRPr="009B5AA8" w:rsidRDefault="009B5AA8" w:rsidP="009B5AA8">
      <w:pPr>
        <w:spacing w:after="0" w:line="240" w:lineRule="auto"/>
        <w:jc w:val="center"/>
        <w:rPr>
          <w:rFonts w:ascii="Monotype Corsiva" w:hAnsi="Monotype Corsiva"/>
        </w:rPr>
      </w:pPr>
    </w:p>
    <w:p w:rsidR="00290BA2" w:rsidRPr="009B5AA8" w:rsidRDefault="006D49B6" w:rsidP="009B5AA8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6D49B6">
        <w:rPr>
          <w:rFonts w:ascii="Times New Roman" w:hAnsi="Times New Roman" w:cs="Times New Roman"/>
          <w:b/>
          <w:i/>
          <w:sz w:val="18"/>
        </w:rPr>
        <w:t>Отдел поддержки семей, принявших на воспитание детей сирот, детей, оставшихся без попечения родителей</w:t>
      </w:r>
    </w:p>
    <w:sectPr w:rsidR="00290BA2" w:rsidRPr="009B5AA8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A376A"/>
    <w:multiLevelType w:val="hybridMultilevel"/>
    <w:tmpl w:val="AB1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3F84"/>
    <w:multiLevelType w:val="multilevel"/>
    <w:tmpl w:val="B22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A2"/>
    <w:rsid w:val="00027714"/>
    <w:rsid w:val="00043E76"/>
    <w:rsid w:val="00071BB1"/>
    <w:rsid w:val="0008401B"/>
    <w:rsid w:val="000D7EA8"/>
    <w:rsid w:val="000E3E93"/>
    <w:rsid w:val="000F394F"/>
    <w:rsid w:val="00112C97"/>
    <w:rsid w:val="00142157"/>
    <w:rsid w:val="00192164"/>
    <w:rsid w:val="002359C0"/>
    <w:rsid w:val="00235E20"/>
    <w:rsid w:val="002412E5"/>
    <w:rsid w:val="00262CB7"/>
    <w:rsid w:val="00271701"/>
    <w:rsid w:val="00290BA2"/>
    <w:rsid w:val="002A2FDC"/>
    <w:rsid w:val="002D34C3"/>
    <w:rsid w:val="002E0EDE"/>
    <w:rsid w:val="002F7172"/>
    <w:rsid w:val="00307FBE"/>
    <w:rsid w:val="003159B9"/>
    <w:rsid w:val="00337EB2"/>
    <w:rsid w:val="00340DB2"/>
    <w:rsid w:val="00386247"/>
    <w:rsid w:val="003B3151"/>
    <w:rsid w:val="003D1742"/>
    <w:rsid w:val="003D7324"/>
    <w:rsid w:val="003E5976"/>
    <w:rsid w:val="003F16DE"/>
    <w:rsid w:val="00406626"/>
    <w:rsid w:val="00411074"/>
    <w:rsid w:val="004B1F69"/>
    <w:rsid w:val="004B2870"/>
    <w:rsid w:val="004B72FD"/>
    <w:rsid w:val="00521292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5F3BA4"/>
    <w:rsid w:val="00642C87"/>
    <w:rsid w:val="00644241"/>
    <w:rsid w:val="00652543"/>
    <w:rsid w:val="006D49B6"/>
    <w:rsid w:val="0070597E"/>
    <w:rsid w:val="007153AA"/>
    <w:rsid w:val="00727C06"/>
    <w:rsid w:val="007542FB"/>
    <w:rsid w:val="00767970"/>
    <w:rsid w:val="00786E17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B4779"/>
    <w:rsid w:val="008D376B"/>
    <w:rsid w:val="008D6A57"/>
    <w:rsid w:val="008E4D8A"/>
    <w:rsid w:val="008F137F"/>
    <w:rsid w:val="00903A9D"/>
    <w:rsid w:val="00952910"/>
    <w:rsid w:val="00977189"/>
    <w:rsid w:val="009B5AA8"/>
    <w:rsid w:val="009C6C2E"/>
    <w:rsid w:val="009E516A"/>
    <w:rsid w:val="00A11029"/>
    <w:rsid w:val="00A47F5C"/>
    <w:rsid w:val="00A53FF7"/>
    <w:rsid w:val="00A665D8"/>
    <w:rsid w:val="00AC1225"/>
    <w:rsid w:val="00B02D4A"/>
    <w:rsid w:val="00B042BE"/>
    <w:rsid w:val="00B12ECE"/>
    <w:rsid w:val="00B4688C"/>
    <w:rsid w:val="00B600BE"/>
    <w:rsid w:val="00C0238E"/>
    <w:rsid w:val="00C03F2C"/>
    <w:rsid w:val="00C12E71"/>
    <w:rsid w:val="00C17A00"/>
    <w:rsid w:val="00C47DA8"/>
    <w:rsid w:val="00C500F2"/>
    <w:rsid w:val="00C839C8"/>
    <w:rsid w:val="00CA4402"/>
    <w:rsid w:val="00CF07C3"/>
    <w:rsid w:val="00D011F5"/>
    <w:rsid w:val="00D1748A"/>
    <w:rsid w:val="00D26C58"/>
    <w:rsid w:val="00D336D7"/>
    <w:rsid w:val="00D717A3"/>
    <w:rsid w:val="00DB454E"/>
    <w:rsid w:val="00DD31DE"/>
    <w:rsid w:val="00DE44EF"/>
    <w:rsid w:val="00DF5F6E"/>
    <w:rsid w:val="00E24E07"/>
    <w:rsid w:val="00E26E8F"/>
    <w:rsid w:val="00E331EE"/>
    <w:rsid w:val="00E44B3E"/>
    <w:rsid w:val="00ED45EE"/>
    <w:rsid w:val="00F170AB"/>
    <w:rsid w:val="00F40DA7"/>
    <w:rsid w:val="00F4364A"/>
    <w:rsid w:val="00F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5"/>
  </w:style>
  <w:style w:type="paragraph" w:styleId="1">
    <w:name w:val="heading 1"/>
    <w:basedOn w:val="a"/>
    <w:next w:val="a"/>
    <w:link w:val="10"/>
    <w:uiPriority w:val="9"/>
    <w:qFormat/>
    <w:rsid w:val="000D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7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31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pc-mozyr.guo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KaMo.by Admin</cp:lastModifiedBy>
  <cp:revision>30</cp:revision>
  <cp:lastPrinted>2018-10-19T12:18:00Z</cp:lastPrinted>
  <dcterms:created xsi:type="dcterms:W3CDTF">2018-10-19T08:25:00Z</dcterms:created>
  <dcterms:modified xsi:type="dcterms:W3CDTF">2020-04-10T13:22:00Z</dcterms:modified>
</cp:coreProperties>
</file>