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854F3" w14:textId="77777777" w:rsidR="00B72A42" w:rsidRPr="0025619A" w:rsidRDefault="00B72A42" w:rsidP="00B72A42">
      <w:pPr>
        <w:spacing w:before="150" w:after="180" w:line="240" w:lineRule="auto"/>
        <w:jc w:val="both"/>
        <w:rPr>
          <w:rFonts w:ascii="Times New Roman" w:eastAsia="Times New Roman" w:hAnsi="Times New Roman" w:cs="Times New Roman"/>
          <w:color w:val="111111"/>
          <w:sz w:val="30"/>
          <w:szCs w:val="30"/>
          <w:lang w:eastAsia="ru-RU"/>
        </w:rPr>
      </w:pPr>
      <w:r w:rsidRPr="0025619A">
        <w:rPr>
          <w:rFonts w:ascii="Times New Roman" w:eastAsia="Times New Roman" w:hAnsi="Times New Roman" w:cs="Times New Roman"/>
          <w:b/>
          <w:bCs/>
          <w:color w:val="111111"/>
          <w:sz w:val="30"/>
          <w:szCs w:val="30"/>
          <w:lang w:eastAsia="ru-RU"/>
        </w:rPr>
        <w:t>Статья 159. Оставление в опасности.</w:t>
      </w:r>
    </w:p>
    <w:p w14:paraId="56AFAC2B" w14:textId="77777777" w:rsidR="00B72A42" w:rsidRPr="0025619A" w:rsidRDefault="00B72A42" w:rsidP="00B72A42">
      <w:pPr>
        <w:spacing w:before="150" w:after="180" w:line="240" w:lineRule="auto"/>
        <w:jc w:val="both"/>
        <w:rPr>
          <w:rFonts w:ascii="Times New Roman" w:eastAsia="Times New Roman" w:hAnsi="Times New Roman" w:cs="Times New Roman"/>
          <w:color w:val="111111"/>
          <w:sz w:val="30"/>
          <w:szCs w:val="30"/>
          <w:lang w:eastAsia="ru-RU"/>
        </w:rPr>
      </w:pPr>
      <w:r w:rsidRPr="0025619A">
        <w:rPr>
          <w:rFonts w:ascii="Times New Roman" w:eastAsia="Times New Roman" w:hAnsi="Times New Roman" w:cs="Times New Roman"/>
          <w:color w:val="111111"/>
          <w:sz w:val="30"/>
          <w:szCs w:val="30"/>
          <w:lang w:eastAsia="ru-RU"/>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w:t>
      </w:r>
    </w:p>
    <w:p w14:paraId="2C6CC8CF" w14:textId="77777777" w:rsidR="00B72A42" w:rsidRPr="0025619A" w:rsidRDefault="00B72A42" w:rsidP="00B72A42">
      <w:pPr>
        <w:spacing w:before="150" w:after="180" w:line="240" w:lineRule="auto"/>
        <w:jc w:val="both"/>
        <w:rPr>
          <w:rFonts w:ascii="Times New Roman" w:eastAsia="Times New Roman" w:hAnsi="Times New Roman" w:cs="Times New Roman"/>
          <w:color w:val="111111"/>
          <w:sz w:val="30"/>
          <w:szCs w:val="30"/>
          <w:lang w:eastAsia="ru-RU"/>
        </w:rPr>
      </w:pPr>
      <w:r w:rsidRPr="0025619A">
        <w:rPr>
          <w:rFonts w:ascii="Times New Roman" w:eastAsia="Times New Roman" w:hAnsi="Times New Roman" w:cs="Times New Roman"/>
          <w:color w:val="111111"/>
          <w:sz w:val="30"/>
          <w:szCs w:val="30"/>
          <w:lang w:eastAsia="ru-RU"/>
        </w:rPr>
        <w:t> 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ограничением свободы на срок до двух лет или лишением свободы на тот же срок.</w:t>
      </w:r>
    </w:p>
    <w:p w14:paraId="5F804B29" w14:textId="64608936" w:rsidR="005158AE" w:rsidRDefault="00B72A42" w:rsidP="00B72A42">
      <w:r w:rsidRPr="0025619A">
        <w:rPr>
          <w:rFonts w:ascii="Times New Roman" w:eastAsia="Times New Roman" w:hAnsi="Times New Roman" w:cs="Times New Roman"/>
          <w:color w:val="111111"/>
          <w:sz w:val="30"/>
          <w:szCs w:val="30"/>
          <w:lang w:eastAsia="ru-RU"/>
        </w:rPr>
        <w:t>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—наказывается арестом на срок до шести месяцев или лишением свободы на срок до трех лет.</w:t>
      </w:r>
    </w:p>
    <w:sectPr w:rsidR="00515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5158AE"/>
    <w:rsid w:val="00B72A42"/>
    <w:rsid w:val="00C2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ACA8"/>
  <w15:chartTrackingRefBased/>
  <w15:docId w15:val="{A690ED01-9CC8-477E-8BDB-59621CD5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cp:revision>
  <dcterms:created xsi:type="dcterms:W3CDTF">2021-04-07T18:01:00Z</dcterms:created>
  <dcterms:modified xsi:type="dcterms:W3CDTF">2021-04-07T18:01:00Z</dcterms:modified>
</cp:coreProperties>
</file>